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CB0" w:rsidRDefault="005C24BE" w:rsidP="002B2A72">
      <w:pPr>
        <w:spacing w:line="240" w:lineRule="auto"/>
        <w:rPr>
          <w:rFonts w:ascii="Arial" w:hAnsi="Arial" w:cs="Arial"/>
          <w:b/>
          <w:sz w:val="28"/>
          <w:szCs w:val="28"/>
        </w:rPr>
      </w:pPr>
      <w:r>
        <w:rPr>
          <w:rFonts w:ascii="Arial" w:hAnsi="Arial" w:cs="Arial"/>
          <w:b/>
          <w:sz w:val="28"/>
          <w:szCs w:val="28"/>
        </w:rPr>
        <w:t>Local Council Elections 2019 Age Friendly Campaign</w:t>
      </w:r>
    </w:p>
    <w:p w:rsidR="00125B81" w:rsidRPr="00B918EA" w:rsidRDefault="00854419" w:rsidP="002B2A72">
      <w:pPr>
        <w:spacing w:line="240" w:lineRule="auto"/>
        <w:rPr>
          <w:rFonts w:ascii="Arial" w:hAnsi="Arial" w:cs="Arial"/>
          <w:b/>
          <w:sz w:val="28"/>
          <w:szCs w:val="28"/>
        </w:rPr>
      </w:pPr>
      <w:r w:rsidRPr="00B918EA">
        <w:rPr>
          <w:rFonts w:ascii="Arial" w:hAnsi="Arial" w:cs="Arial"/>
          <w:b/>
          <w:sz w:val="28"/>
          <w:szCs w:val="28"/>
        </w:rPr>
        <w:t>Pledge to b</w:t>
      </w:r>
      <w:r w:rsidR="00125B81" w:rsidRPr="00B918EA">
        <w:rPr>
          <w:rFonts w:ascii="Arial" w:hAnsi="Arial" w:cs="Arial"/>
          <w:b/>
          <w:sz w:val="28"/>
          <w:szCs w:val="28"/>
        </w:rPr>
        <w:t>e an</w:t>
      </w:r>
      <w:r w:rsidR="000960D7" w:rsidRPr="00B918EA">
        <w:rPr>
          <w:rFonts w:ascii="Arial" w:hAnsi="Arial" w:cs="Arial"/>
          <w:b/>
          <w:sz w:val="28"/>
          <w:szCs w:val="28"/>
        </w:rPr>
        <w:t xml:space="preserve"> Age Friendly Champion in your c</w:t>
      </w:r>
      <w:r w:rsidR="00125B81" w:rsidRPr="00B918EA">
        <w:rPr>
          <w:rFonts w:ascii="Arial" w:hAnsi="Arial" w:cs="Arial"/>
          <w:b/>
          <w:sz w:val="28"/>
          <w:szCs w:val="28"/>
        </w:rPr>
        <w:t xml:space="preserve">ouncil </w:t>
      </w:r>
    </w:p>
    <w:p w:rsidR="00F9190A" w:rsidRPr="000960D7" w:rsidRDefault="00AE546C" w:rsidP="00D37B74">
      <w:pPr>
        <w:spacing w:after="0"/>
        <w:rPr>
          <w:rFonts w:ascii="Arial" w:hAnsi="Arial" w:cs="Arial"/>
        </w:rPr>
      </w:pPr>
      <w:r w:rsidRPr="000960D7">
        <w:rPr>
          <w:rFonts w:ascii="Arial" w:hAnsi="Arial" w:cs="Arial"/>
        </w:rPr>
        <w:t xml:space="preserve">Age NI is the leading charity in Northern Ireland dedicated to helping everyone make the most of later life.  </w:t>
      </w:r>
      <w:r w:rsidR="000960D7" w:rsidRPr="000960D7">
        <w:rPr>
          <w:rFonts w:ascii="Arial" w:hAnsi="Arial" w:cs="Arial"/>
        </w:rPr>
        <w:t>We work</w:t>
      </w:r>
      <w:r w:rsidRPr="000960D7">
        <w:rPr>
          <w:rFonts w:ascii="Arial" w:hAnsi="Arial" w:cs="Arial"/>
        </w:rPr>
        <w:t xml:space="preserve"> in partnership with a range of organisations to highlight what really matters to older people.  Our aim is to bring about positive change. </w:t>
      </w:r>
      <w:r w:rsidRPr="000960D7">
        <w:rPr>
          <w:rFonts w:ascii="Arial" w:hAnsi="Arial" w:cs="Arial"/>
          <w:b/>
        </w:rPr>
        <w:t>We</w:t>
      </w:r>
      <w:r w:rsidR="00F9190A" w:rsidRPr="000960D7">
        <w:rPr>
          <w:rFonts w:ascii="Arial" w:hAnsi="Arial" w:cs="Arial"/>
          <w:b/>
        </w:rPr>
        <w:t xml:space="preserve"> call upon </w:t>
      </w:r>
      <w:r w:rsidR="1A640AFE" w:rsidRPr="000960D7">
        <w:rPr>
          <w:rFonts w:ascii="Arial" w:hAnsi="Arial" w:cs="Arial"/>
          <w:b/>
        </w:rPr>
        <w:t xml:space="preserve">candidates </w:t>
      </w:r>
      <w:r w:rsidR="00F9190A" w:rsidRPr="000960D7">
        <w:rPr>
          <w:rFonts w:ascii="Arial" w:hAnsi="Arial" w:cs="Arial"/>
          <w:b/>
        </w:rPr>
        <w:t xml:space="preserve">in the 2019 local election </w:t>
      </w:r>
      <w:r w:rsidR="1A640AFE" w:rsidRPr="000960D7">
        <w:rPr>
          <w:rFonts w:ascii="Arial" w:hAnsi="Arial" w:cs="Arial"/>
          <w:b/>
        </w:rPr>
        <w:t>to pledge that</w:t>
      </w:r>
      <w:r w:rsidR="00217A77">
        <w:rPr>
          <w:rFonts w:ascii="Arial" w:hAnsi="Arial" w:cs="Arial"/>
          <w:b/>
        </w:rPr>
        <w:t>,</w:t>
      </w:r>
      <w:r w:rsidR="1A640AFE" w:rsidRPr="000960D7">
        <w:rPr>
          <w:rFonts w:ascii="Arial" w:hAnsi="Arial" w:cs="Arial"/>
          <w:b/>
        </w:rPr>
        <w:t xml:space="preserve"> if elected</w:t>
      </w:r>
      <w:r w:rsidR="00F9190A" w:rsidRPr="000960D7">
        <w:rPr>
          <w:rFonts w:ascii="Arial" w:hAnsi="Arial" w:cs="Arial"/>
          <w:b/>
        </w:rPr>
        <w:t>,</w:t>
      </w:r>
      <w:r w:rsidR="1A640AFE" w:rsidRPr="000960D7">
        <w:rPr>
          <w:rFonts w:ascii="Arial" w:hAnsi="Arial" w:cs="Arial"/>
          <w:b/>
        </w:rPr>
        <w:t xml:space="preserve"> they will be “Age Friendly Champions” </w:t>
      </w:r>
      <w:r w:rsidR="000960D7" w:rsidRPr="000960D7">
        <w:rPr>
          <w:rFonts w:ascii="Arial" w:hAnsi="Arial" w:cs="Arial"/>
          <w:b/>
        </w:rPr>
        <w:t>in their c</w:t>
      </w:r>
      <w:r w:rsidR="1A640AFE" w:rsidRPr="000960D7">
        <w:rPr>
          <w:rFonts w:ascii="Arial" w:hAnsi="Arial" w:cs="Arial"/>
          <w:b/>
        </w:rPr>
        <w:t>ouncils</w:t>
      </w:r>
      <w:r w:rsidR="00F9190A" w:rsidRPr="000960D7">
        <w:rPr>
          <w:rFonts w:ascii="Arial" w:hAnsi="Arial" w:cs="Arial"/>
          <w:b/>
        </w:rPr>
        <w:t xml:space="preserve">. </w:t>
      </w:r>
      <w:r w:rsidR="00F164AE" w:rsidRPr="000960D7">
        <w:rPr>
          <w:rFonts w:ascii="Arial" w:hAnsi="Arial" w:cs="Arial"/>
          <w:b/>
        </w:rPr>
        <w:t xml:space="preserve"> </w:t>
      </w:r>
    </w:p>
    <w:p w:rsidR="00F9190A" w:rsidRPr="000960D7" w:rsidRDefault="00F9190A" w:rsidP="00D37B74">
      <w:pPr>
        <w:spacing w:after="0"/>
        <w:rPr>
          <w:rFonts w:ascii="Arial" w:eastAsiaTheme="minorEastAsia" w:hAnsi="Arial" w:cs="Arial"/>
          <w:i/>
          <w:iCs/>
        </w:rPr>
      </w:pPr>
    </w:p>
    <w:p w:rsidR="00F9190A" w:rsidRPr="000960D7" w:rsidRDefault="006012D7" w:rsidP="00D37B74">
      <w:pPr>
        <w:spacing w:after="0"/>
        <w:rPr>
          <w:rFonts w:ascii="Arial" w:eastAsiaTheme="minorEastAsia" w:hAnsi="Arial" w:cs="Arial"/>
          <w:b/>
          <w:i/>
          <w:iCs/>
        </w:rPr>
      </w:pPr>
      <w:r w:rsidRPr="000960D7">
        <w:rPr>
          <w:rFonts w:ascii="Arial" w:eastAsiaTheme="minorEastAsia" w:hAnsi="Arial" w:cs="Arial"/>
        </w:rPr>
        <w:t xml:space="preserve">In the </w:t>
      </w:r>
      <w:r w:rsidR="00F9190A" w:rsidRPr="000960D7">
        <w:rPr>
          <w:rFonts w:ascii="Arial" w:eastAsiaTheme="minorEastAsia" w:hAnsi="Arial" w:cs="Arial"/>
        </w:rPr>
        <w:t>Active Ageing Strategy</w:t>
      </w:r>
      <w:r w:rsidR="00F9190A" w:rsidRPr="000960D7">
        <w:rPr>
          <w:rStyle w:val="FootnoteReference"/>
          <w:rFonts w:ascii="Arial" w:eastAsiaTheme="minorEastAsia" w:hAnsi="Arial" w:cs="Arial"/>
        </w:rPr>
        <w:footnoteReference w:id="1"/>
      </w:r>
      <w:r w:rsidR="00F9190A" w:rsidRPr="000960D7">
        <w:rPr>
          <w:rFonts w:ascii="Arial" w:eastAsiaTheme="minorEastAsia" w:hAnsi="Arial" w:cs="Arial"/>
        </w:rPr>
        <w:t xml:space="preserve"> </w:t>
      </w:r>
      <w:r w:rsidRPr="000960D7">
        <w:rPr>
          <w:rFonts w:ascii="Arial" w:eastAsiaTheme="minorEastAsia" w:hAnsi="Arial" w:cs="Arial"/>
        </w:rPr>
        <w:t>Government set out a framework to</w:t>
      </w:r>
      <w:r w:rsidR="00F9190A" w:rsidRPr="000960D7">
        <w:rPr>
          <w:rFonts w:ascii="Arial" w:eastAsiaTheme="minorEastAsia" w:hAnsi="Arial" w:cs="Arial"/>
        </w:rPr>
        <w:t xml:space="preserve"> </w:t>
      </w:r>
      <w:r w:rsidR="000652AF" w:rsidRPr="000960D7">
        <w:rPr>
          <w:rFonts w:ascii="Arial" w:eastAsiaTheme="minorEastAsia" w:hAnsi="Arial" w:cs="Arial"/>
        </w:rPr>
        <w:t xml:space="preserve">plan and prepare for our ageing </w:t>
      </w:r>
      <w:r w:rsidR="00F9190A" w:rsidRPr="000960D7">
        <w:rPr>
          <w:rFonts w:ascii="Arial" w:eastAsiaTheme="minorEastAsia" w:hAnsi="Arial" w:cs="Arial"/>
        </w:rPr>
        <w:t>popula</w:t>
      </w:r>
      <w:r w:rsidR="00217A77">
        <w:rPr>
          <w:rFonts w:ascii="Arial" w:eastAsiaTheme="minorEastAsia" w:hAnsi="Arial" w:cs="Arial"/>
        </w:rPr>
        <w:t>tion:</w:t>
      </w:r>
      <w:r w:rsidR="00BF43B6" w:rsidRPr="000960D7">
        <w:rPr>
          <w:rFonts w:ascii="Arial" w:eastAsiaTheme="minorEastAsia" w:hAnsi="Arial" w:cs="Arial"/>
        </w:rPr>
        <w:t xml:space="preserve"> </w:t>
      </w:r>
      <w:r w:rsidR="00BF43B6" w:rsidRPr="000960D7">
        <w:rPr>
          <w:rFonts w:ascii="Arial" w:eastAsiaTheme="minorEastAsia" w:hAnsi="Arial" w:cs="Arial"/>
          <w:b/>
          <w:i/>
          <w:iCs/>
        </w:rPr>
        <w:t>‘</w:t>
      </w:r>
      <w:r w:rsidR="00F9190A" w:rsidRPr="000960D7">
        <w:rPr>
          <w:rFonts w:ascii="Arial" w:eastAsiaTheme="minorEastAsia" w:hAnsi="Arial" w:cs="Arial"/>
          <w:b/>
          <w:i/>
          <w:iCs/>
        </w:rPr>
        <w:t xml:space="preserve">Northern Ireland being an Age Friendly region in which people, as they get older, are valued and supported to live actively to their fullest potential; with their rights respected and their dignity protected’. </w:t>
      </w:r>
    </w:p>
    <w:p w:rsidR="006012D7" w:rsidRPr="000960D7" w:rsidRDefault="006012D7" w:rsidP="00D37B74">
      <w:pPr>
        <w:spacing w:after="0"/>
        <w:rPr>
          <w:rFonts w:ascii="Arial" w:eastAsiaTheme="minorEastAsia" w:hAnsi="Arial" w:cs="Arial"/>
          <w:b/>
          <w:i/>
          <w:iCs/>
        </w:rPr>
      </w:pPr>
    </w:p>
    <w:p w:rsidR="00452670" w:rsidRDefault="00155A08" w:rsidP="00D37B74">
      <w:pPr>
        <w:spacing w:after="0"/>
        <w:rPr>
          <w:rFonts w:ascii="Arial" w:hAnsi="Arial" w:cs="Arial"/>
        </w:rPr>
      </w:pPr>
      <w:r w:rsidRPr="00CA1DA3">
        <w:rPr>
          <w:rFonts w:ascii="Arial" w:eastAsiaTheme="minorEastAsia" w:hAnsi="Arial" w:cs="Arial"/>
        </w:rPr>
        <w:t xml:space="preserve">As a councillor you will have a key role to play in promoting Age Friendly and supporting your council in the development and implementation of Age Friendly plans for your area. </w:t>
      </w:r>
      <w:r w:rsidRPr="00CA1DA3">
        <w:rPr>
          <w:rFonts w:ascii="Arial" w:hAnsi="Arial" w:cs="Arial"/>
        </w:rPr>
        <w:t xml:space="preserve">We believe that everybody should be able to live in an age-friendly world that enables people of all ages to participate in the life of their local community, connected to each other and to opportunities in their local area, valued for the contribution they can and do make to their local community.   </w:t>
      </w:r>
    </w:p>
    <w:p w:rsidR="00D37B74" w:rsidRPr="000960D7" w:rsidRDefault="00D37B74" w:rsidP="00D37B74">
      <w:pPr>
        <w:spacing w:after="0"/>
        <w:rPr>
          <w:rFonts w:ascii="Arial" w:hAnsi="Arial" w:cs="Arial"/>
        </w:rPr>
      </w:pPr>
    </w:p>
    <w:tbl>
      <w:tblPr>
        <w:tblStyle w:val="TableGrid"/>
        <w:tblW w:w="0" w:type="auto"/>
        <w:tblLook w:val="04A0" w:firstRow="1" w:lastRow="0" w:firstColumn="1" w:lastColumn="0" w:noHBand="0" w:noVBand="1"/>
      </w:tblPr>
      <w:tblGrid>
        <w:gridCol w:w="10422"/>
      </w:tblGrid>
      <w:tr w:rsidR="00452670" w:rsidRPr="000960D7" w:rsidTr="00E85B4A">
        <w:tc>
          <w:tcPr>
            <w:tcW w:w="10422" w:type="dxa"/>
            <w:shd w:val="clear" w:color="auto" w:fill="FFFF66"/>
          </w:tcPr>
          <w:p w:rsidR="00452670" w:rsidRPr="000960D7" w:rsidRDefault="00452670" w:rsidP="00452670">
            <w:pPr>
              <w:spacing w:line="300" w:lineRule="auto"/>
              <w:jc w:val="center"/>
              <w:rPr>
                <w:rFonts w:ascii="Arial" w:eastAsiaTheme="minorEastAsia" w:hAnsi="Arial" w:cs="Arial"/>
                <w:b/>
                <w:color w:val="FF0000"/>
              </w:rPr>
            </w:pPr>
            <w:r w:rsidRPr="000960D7">
              <w:rPr>
                <w:rFonts w:ascii="Arial" w:eastAsiaTheme="minorEastAsia" w:hAnsi="Arial" w:cs="Arial"/>
                <w:b/>
              </w:rPr>
              <w:t>We call upon election candidates to pledge a commitment that</w:t>
            </w:r>
            <w:r w:rsidR="00217A77">
              <w:rPr>
                <w:rFonts w:ascii="Arial" w:eastAsiaTheme="minorEastAsia" w:hAnsi="Arial" w:cs="Arial"/>
                <w:b/>
              </w:rPr>
              <w:t>,</w:t>
            </w:r>
            <w:r w:rsidRPr="000960D7">
              <w:rPr>
                <w:rFonts w:ascii="Arial" w:eastAsiaTheme="minorEastAsia" w:hAnsi="Arial" w:cs="Arial"/>
                <w:b/>
              </w:rPr>
              <w:t xml:space="preserve"> if elected, they will play an active role in working to </w:t>
            </w:r>
            <w:r w:rsidR="00217A77">
              <w:rPr>
                <w:rFonts w:ascii="Arial" w:eastAsiaTheme="minorEastAsia" w:hAnsi="Arial" w:cs="Arial"/>
                <w:b/>
              </w:rPr>
              <w:t>promote Age Friendly</w:t>
            </w:r>
            <w:r w:rsidR="000960D7" w:rsidRPr="000960D7">
              <w:rPr>
                <w:rFonts w:ascii="Arial" w:eastAsiaTheme="minorEastAsia" w:hAnsi="Arial" w:cs="Arial"/>
                <w:b/>
              </w:rPr>
              <w:t xml:space="preserve"> in their c</w:t>
            </w:r>
            <w:r w:rsidRPr="000960D7">
              <w:rPr>
                <w:rFonts w:ascii="Arial" w:eastAsiaTheme="minorEastAsia" w:hAnsi="Arial" w:cs="Arial"/>
                <w:b/>
              </w:rPr>
              <w:t>ouncil and in the communities it serves.</w:t>
            </w:r>
          </w:p>
          <w:p w:rsidR="00452670" w:rsidRDefault="00452670" w:rsidP="00452670">
            <w:pPr>
              <w:spacing w:line="300" w:lineRule="auto"/>
              <w:jc w:val="center"/>
              <w:rPr>
                <w:rStyle w:val="Hyperlink"/>
                <w:rFonts w:ascii="Arial" w:eastAsiaTheme="minorEastAsia" w:hAnsi="Arial" w:cs="Arial"/>
                <w:b/>
                <w:color w:val="auto"/>
                <w:u w:val="none"/>
              </w:rPr>
            </w:pPr>
            <w:r w:rsidRPr="00E85B4A">
              <w:rPr>
                <w:rFonts w:ascii="Arial" w:eastAsiaTheme="minorEastAsia" w:hAnsi="Arial" w:cs="Arial"/>
                <w:b/>
              </w:rPr>
              <w:t>SIGN UP HERE:</w:t>
            </w:r>
            <w:r w:rsidR="00E85B4A" w:rsidRPr="00E85B4A">
              <w:t xml:space="preserve"> </w:t>
            </w:r>
            <w:r w:rsidR="00E85B4A">
              <w:t xml:space="preserve"> </w:t>
            </w:r>
            <w:r w:rsidRPr="00E85B4A">
              <w:t xml:space="preserve"> </w:t>
            </w:r>
            <w:hyperlink r:id="rId8" w:history="1">
              <w:r w:rsidRPr="00E85B4A">
                <w:rPr>
                  <w:rStyle w:val="Hyperlink"/>
                  <w:rFonts w:ascii="Arial" w:eastAsiaTheme="minorEastAsia" w:hAnsi="Arial" w:cs="Arial"/>
                  <w:b/>
                  <w:color w:val="auto"/>
                  <w:u w:val="none"/>
                </w:rPr>
                <w:t>www.ageni.org/electionpledge</w:t>
              </w:r>
            </w:hyperlink>
          </w:p>
          <w:p w:rsidR="005C24BE" w:rsidRPr="000960D7" w:rsidRDefault="004922D9" w:rsidP="00452670">
            <w:pPr>
              <w:spacing w:line="300" w:lineRule="auto"/>
              <w:jc w:val="center"/>
              <w:rPr>
                <w:rFonts w:ascii="Arial" w:eastAsiaTheme="minorEastAsia" w:hAnsi="Arial" w:cs="Arial"/>
                <w:b/>
                <w:color w:val="FF0000"/>
              </w:rPr>
            </w:pPr>
            <w:r w:rsidRPr="00F332DC">
              <w:rPr>
                <w:rFonts w:ascii="Arial" w:eastAsiaTheme="minorEastAsia" w:hAnsi="Arial" w:cs="Arial"/>
                <w:b/>
              </w:rPr>
              <w:t>Use this hashtag on social media to show your commitment</w:t>
            </w:r>
            <w:r w:rsidR="00217A77">
              <w:rPr>
                <w:rFonts w:ascii="Arial" w:eastAsiaTheme="minorEastAsia" w:hAnsi="Arial" w:cs="Arial"/>
                <w:b/>
              </w:rPr>
              <w:t>:</w:t>
            </w:r>
            <w:r w:rsidRPr="00904A99">
              <w:rPr>
                <w:rFonts w:ascii="Arial" w:eastAsiaTheme="minorEastAsia" w:hAnsi="Arial" w:cs="Arial"/>
                <w:b/>
                <w:sz w:val="24"/>
                <w:szCs w:val="24"/>
              </w:rPr>
              <w:t xml:space="preserve"> </w:t>
            </w:r>
            <w:r w:rsidR="005C24BE">
              <w:rPr>
                <w:rStyle w:val="Hyperlink"/>
                <w:rFonts w:ascii="Arial" w:eastAsiaTheme="minorEastAsia" w:hAnsi="Arial" w:cs="Arial"/>
                <w:b/>
                <w:color w:val="auto"/>
                <w:u w:val="none"/>
              </w:rPr>
              <w:t>#</w:t>
            </w:r>
            <w:proofErr w:type="spellStart"/>
            <w:r w:rsidR="005C24BE">
              <w:rPr>
                <w:rStyle w:val="Hyperlink"/>
                <w:rFonts w:ascii="Arial" w:eastAsiaTheme="minorEastAsia" w:hAnsi="Arial" w:cs="Arial"/>
                <w:b/>
                <w:color w:val="auto"/>
                <w:u w:val="none"/>
              </w:rPr>
              <w:t>agefriendlychampion</w:t>
            </w:r>
            <w:proofErr w:type="spellEnd"/>
          </w:p>
        </w:tc>
      </w:tr>
    </w:tbl>
    <w:p w:rsidR="00AE546C" w:rsidRPr="000960D7" w:rsidRDefault="00AE546C" w:rsidP="00AE546C">
      <w:pPr>
        <w:spacing w:after="0" w:line="300" w:lineRule="auto"/>
        <w:jc w:val="both"/>
        <w:rPr>
          <w:rFonts w:ascii="Arial" w:eastAsiaTheme="minorEastAsia" w:hAnsi="Arial" w:cs="Arial"/>
          <w:b/>
          <w:color w:val="FF0000"/>
        </w:rPr>
      </w:pPr>
    </w:p>
    <w:p w:rsidR="006012D7" w:rsidRPr="00B918EA" w:rsidRDefault="006012D7" w:rsidP="006012D7">
      <w:pPr>
        <w:spacing w:line="240" w:lineRule="auto"/>
        <w:rPr>
          <w:rFonts w:ascii="Arial" w:eastAsiaTheme="minorEastAsia" w:hAnsi="Arial" w:cs="Arial"/>
          <w:b/>
          <w:sz w:val="24"/>
          <w:szCs w:val="24"/>
        </w:rPr>
      </w:pPr>
      <w:r w:rsidRPr="00B918EA">
        <w:rPr>
          <w:rFonts w:ascii="Arial" w:eastAsiaTheme="minorEastAsia" w:hAnsi="Arial" w:cs="Arial"/>
          <w:b/>
          <w:sz w:val="24"/>
          <w:szCs w:val="24"/>
        </w:rPr>
        <w:t xml:space="preserve">Why </w:t>
      </w:r>
      <w:r w:rsidR="00E85B4A">
        <w:rPr>
          <w:rFonts w:ascii="Arial" w:eastAsiaTheme="minorEastAsia" w:hAnsi="Arial" w:cs="Arial"/>
          <w:b/>
          <w:sz w:val="24"/>
          <w:szCs w:val="24"/>
        </w:rPr>
        <w:t>does Northern Ireland need Age Friendly communities?</w:t>
      </w:r>
    </w:p>
    <w:tbl>
      <w:tblPr>
        <w:tblStyle w:val="TableGrid"/>
        <w:tblpPr w:leftFromText="180" w:rightFromText="180" w:vertAnchor="page" w:horzAnchor="margin" w:tblpXSpec="right" w:tblpY="8551"/>
        <w:tblW w:w="0" w:type="auto"/>
        <w:tblLook w:val="04A0" w:firstRow="1" w:lastRow="0" w:firstColumn="1" w:lastColumn="0" w:noHBand="0" w:noVBand="1"/>
      </w:tblPr>
      <w:tblGrid>
        <w:gridCol w:w="3935"/>
      </w:tblGrid>
      <w:tr w:rsidR="00D37B74" w:rsidRPr="000960D7" w:rsidTr="00217A77">
        <w:tc>
          <w:tcPr>
            <w:tcW w:w="3935" w:type="dxa"/>
            <w:shd w:val="clear" w:color="auto" w:fill="DBE5F1" w:themeFill="accent1" w:themeFillTint="33"/>
          </w:tcPr>
          <w:p w:rsidR="00D37B74" w:rsidRPr="00B918EA" w:rsidRDefault="00D37B74" w:rsidP="00217A77">
            <w:pPr>
              <w:jc w:val="both"/>
              <w:rPr>
                <w:rFonts w:ascii="Arial" w:eastAsiaTheme="minorEastAsia" w:hAnsi="Arial" w:cs="Arial"/>
                <w:b/>
                <w:sz w:val="20"/>
                <w:szCs w:val="20"/>
              </w:rPr>
            </w:pPr>
          </w:p>
          <w:p w:rsidR="00D37B74" w:rsidRPr="00B918EA" w:rsidRDefault="00D37B74" w:rsidP="00217A77">
            <w:pPr>
              <w:jc w:val="both"/>
              <w:rPr>
                <w:rFonts w:ascii="Arial" w:eastAsiaTheme="minorEastAsia" w:hAnsi="Arial" w:cs="Arial"/>
                <w:b/>
                <w:sz w:val="20"/>
                <w:szCs w:val="20"/>
              </w:rPr>
            </w:pPr>
            <w:r w:rsidRPr="00B918EA">
              <w:rPr>
                <w:rFonts w:ascii="Arial" w:eastAsiaTheme="minorEastAsia" w:hAnsi="Arial" w:cs="Arial"/>
                <w:b/>
                <w:sz w:val="20"/>
                <w:szCs w:val="20"/>
              </w:rPr>
              <w:t>Preparing and planning for an ageing population</w:t>
            </w:r>
          </w:p>
          <w:p w:rsidR="00D37B74" w:rsidRPr="00B918EA" w:rsidRDefault="00D37B74" w:rsidP="00217A77">
            <w:pPr>
              <w:jc w:val="both"/>
              <w:rPr>
                <w:rFonts w:ascii="Arial" w:eastAsiaTheme="minorEastAsia" w:hAnsi="Arial" w:cs="Arial"/>
                <w:b/>
                <w:sz w:val="20"/>
                <w:szCs w:val="20"/>
              </w:rPr>
            </w:pPr>
          </w:p>
          <w:p w:rsidR="00D37B74" w:rsidRPr="00B918EA" w:rsidRDefault="00D37B74" w:rsidP="00217A77">
            <w:pPr>
              <w:jc w:val="both"/>
              <w:rPr>
                <w:rFonts w:ascii="Arial" w:eastAsiaTheme="minorEastAsia" w:hAnsi="Arial" w:cs="Arial"/>
                <w:sz w:val="20"/>
                <w:szCs w:val="20"/>
              </w:rPr>
            </w:pPr>
            <w:r w:rsidRPr="00B918EA">
              <w:rPr>
                <w:rFonts w:ascii="Arial" w:eastAsiaTheme="minorEastAsia" w:hAnsi="Arial" w:cs="Arial"/>
                <w:sz w:val="20"/>
                <w:szCs w:val="20"/>
              </w:rPr>
              <w:t>In Northern Ireland, our society is ageing. Population projections from NISRA</w:t>
            </w:r>
            <w:r w:rsidRPr="00B918EA">
              <w:rPr>
                <w:rStyle w:val="FootnoteReference"/>
                <w:rFonts w:ascii="Arial" w:eastAsiaTheme="minorEastAsia" w:hAnsi="Arial" w:cs="Arial"/>
                <w:sz w:val="20"/>
                <w:szCs w:val="20"/>
              </w:rPr>
              <w:footnoteReference w:id="2"/>
            </w:r>
            <w:r w:rsidRPr="00B918EA">
              <w:rPr>
                <w:rFonts w:ascii="Arial" w:eastAsiaTheme="minorEastAsia" w:hAnsi="Arial" w:cs="Arial"/>
                <w:sz w:val="20"/>
                <w:szCs w:val="20"/>
              </w:rPr>
              <w:t xml:space="preserve"> indicate that in the 25 years from 2014 – 2039, the numbers of people aged 65 and over will increase by 74.4% or 498,500 people, and that those aged 85 and over will increase by 157.3% or 54,200 people. It is projected that by 2039, 24.7% of the population will be aged 65 and over, and 18.4% will be under the age of 18. These demographic shifts will have significant impacts for our communities, for public policy, for service providers and for the economy. The United Nations called global population ageing </w:t>
            </w:r>
            <w:r w:rsidRPr="00B918EA">
              <w:rPr>
                <w:rFonts w:ascii="Arial" w:eastAsiaTheme="minorEastAsia" w:hAnsi="Arial" w:cs="Arial"/>
                <w:i/>
                <w:iCs/>
                <w:sz w:val="20"/>
                <w:szCs w:val="20"/>
              </w:rPr>
              <w:t xml:space="preserve">‘a situation without parallel in the history of humanity’ </w:t>
            </w:r>
            <w:r w:rsidRPr="00B918EA">
              <w:rPr>
                <w:rFonts w:ascii="Arial" w:eastAsiaTheme="minorEastAsia" w:hAnsi="Arial" w:cs="Arial"/>
                <w:sz w:val="20"/>
                <w:szCs w:val="20"/>
              </w:rPr>
              <w:t xml:space="preserve">in its 2002 report </w:t>
            </w:r>
            <w:r w:rsidRPr="00B918EA">
              <w:rPr>
                <w:rFonts w:ascii="Arial" w:eastAsiaTheme="minorEastAsia" w:hAnsi="Arial" w:cs="Arial"/>
                <w:i/>
                <w:iCs/>
                <w:sz w:val="20"/>
                <w:szCs w:val="20"/>
              </w:rPr>
              <w:t>World Population Ageing1950-2050</w:t>
            </w:r>
            <w:r w:rsidRPr="00B918EA">
              <w:rPr>
                <w:rStyle w:val="FootnoteReference"/>
                <w:rFonts w:ascii="Arial" w:eastAsiaTheme="minorEastAsia" w:hAnsi="Arial" w:cs="Arial"/>
                <w:i/>
                <w:iCs/>
                <w:sz w:val="20"/>
                <w:szCs w:val="20"/>
              </w:rPr>
              <w:footnoteReference w:id="3"/>
            </w:r>
            <w:r w:rsidRPr="00B918EA">
              <w:rPr>
                <w:rFonts w:ascii="Arial" w:eastAsiaTheme="minorEastAsia" w:hAnsi="Arial" w:cs="Arial"/>
                <w:i/>
                <w:iCs/>
                <w:sz w:val="20"/>
                <w:szCs w:val="20"/>
              </w:rPr>
              <w:t xml:space="preserve">. </w:t>
            </w:r>
          </w:p>
          <w:p w:rsidR="00D37B74" w:rsidRPr="00B918EA" w:rsidRDefault="00D37B74" w:rsidP="00217A77">
            <w:pPr>
              <w:jc w:val="both"/>
              <w:rPr>
                <w:rFonts w:ascii="Arial" w:eastAsiaTheme="minorEastAsia" w:hAnsi="Arial" w:cs="Arial"/>
                <w:sz w:val="20"/>
                <w:szCs w:val="20"/>
              </w:rPr>
            </w:pPr>
          </w:p>
        </w:tc>
      </w:tr>
    </w:tbl>
    <w:p w:rsidR="00D37B74" w:rsidRPr="00D37B74" w:rsidRDefault="00D37B74" w:rsidP="00D37B74">
      <w:pPr>
        <w:pStyle w:val="Default"/>
        <w:spacing w:line="276" w:lineRule="auto"/>
        <w:rPr>
          <w:rFonts w:eastAsiaTheme="minorEastAsia"/>
          <w:sz w:val="22"/>
          <w:szCs w:val="22"/>
        </w:rPr>
      </w:pPr>
      <w:r w:rsidRPr="00D37B74">
        <w:rPr>
          <w:rFonts w:eastAsiaTheme="minorEastAsia"/>
          <w:sz w:val="22"/>
          <w:szCs w:val="22"/>
        </w:rPr>
        <w:t>Living longer is a huge opportunity if we prepare and plan for our ageing population and take steps to ensure our neighbourhoods and communities</w:t>
      </w:r>
      <w:r w:rsidR="00E85B4A">
        <w:rPr>
          <w:rFonts w:eastAsiaTheme="minorEastAsia"/>
          <w:sz w:val="22"/>
          <w:szCs w:val="22"/>
        </w:rPr>
        <w:t xml:space="preserve"> are welcoming, accessible and </w:t>
      </w:r>
      <w:r w:rsidRPr="00D37B74">
        <w:rPr>
          <w:rFonts w:eastAsiaTheme="minorEastAsia"/>
          <w:sz w:val="22"/>
          <w:szCs w:val="22"/>
        </w:rPr>
        <w:t xml:space="preserve">inclusive places for us all to age well in.  As we grow older, we </w:t>
      </w:r>
      <w:r w:rsidR="00B66933">
        <w:rPr>
          <w:rFonts w:eastAsiaTheme="minorEastAsia"/>
          <w:sz w:val="22"/>
          <w:szCs w:val="22"/>
        </w:rPr>
        <w:t xml:space="preserve">may </w:t>
      </w:r>
      <w:r w:rsidRPr="00D37B74">
        <w:rPr>
          <w:rFonts w:eastAsiaTheme="minorEastAsia"/>
          <w:sz w:val="22"/>
          <w:szCs w:val="22"/>
        </w:rPr>
        <w:t xml:space="preserve">spend more time in our homes and neighbourhood, so our environment has a significant impact on our health, wellbeing and the quality of our lives.  </w:t>
      </w:r>
    </w:p>
    <w:p w:rsidR="00D37B74" w:rsidRPr="00D37B74" w:rsidRDefault="00D37B74" w:rsidP="00D37B74">
      <w:pPr>
        <w:pStyle w:val="Default"/>
        <w:spacing w:line="276" w:lineRule="auto"/>
        <w:rPr>
          <w:rFonts w:eastAsiaTheme="minorEastAsia"/>
          <w:sz w:val="22"/>
          <w:szCs w:val="22"/>
        </w:rPr>
      </w:pPr>
    </w:p>
    <w:p w:rsidR="00D37B74" w:rsidRPr="005C24BE" w:rsidRDefault="00D37B74" w:rsidP="00D37B74">
      <w:pPr>
        <w:pStyle w:val="Default"/>
        <w:spacing w:line="276" w:lineRule="auto"/>
        <w:rPr>
          <w:rFonts w:eastAsiaTheme="minorEastAsia"/>
          <w:sz w:val="22"/>
          <w:szCs w:val="22"/>
        </w:rPr>
      </w:pPr>
      <w:r w:rsidRPr="00D37B74">
        <w:rPr>
          <w:rFonts w:eastAsiaTheme="minorEastAsia"/>
          <w:sz w:val="22"/>
          <w:szCs w:val="22"/>
        </w:rPr>
        <w:t xml:space="preserve">There is a real need to work together to remove the barriers older people face to participating in the life of their local communities. </w:t>
      </w:r>
      <w:r w:rsidRPr="00D37B74">
        <w:rPr>
          <w:sz w:val="22"/>
          <w:szCs w:val="22"/>
        </w:rPr>
        <w:t xml:space="preserve">Where we live and its immediate environment sets the tone for our daily life and while many older people continue to play an active part in </w:t>
      </w:r>
      <w:r w:rsidR="00E85B4A">
        <w:rPr>
          <w:sz w:val="22"/>
          <w:szCs w:val="22"/>
        </w:rPr>
        <w:t xml:space="preserve">their community, lack of accessible local </w:t>
      </w:r>
      <w:r w:rsidRPr="00D37B74">
        <w:rPr>
          <w:sz w:val="22"/>
          <w:szCs w:val="22"/>
        </w:rPr>
        <w:t>transport</w:t>
      </w:r>
      <w:r w:rsidR="00E85B4A">
        <w:rPr>
          <w:sz w:val="22"/>
          <w:szCs w:val="22"/>
        </w:rPr>
        <w:t xml:space="preserve"> options</w:t>
      </w:r>
      <w:r w:rsidRPr="00D37B74">
        <w:rPr>
          <w:sz w:val="22"/>
          <w:szCs w:val="22"/>
        </w:rPr>
        <w:t xml:space="preserve">, somewhere to sit down, or access to clean public toilets limits how far people are able to get around. Poor quality pavements, inadequate street lighting or fear of crime can stop people feeling confident enough to go out. </w:t>
      </w:r>
    </w:p>
    <w:p w:rsidR="00D37B74" w:rsidRPr="00D37B74" w:rsidRDefault="00E85B4A" w:rsidP="00D37B74">
      <w:pPr>
        <w:spacing w:after="0"/>
        <w:jc w:val="both"/>
        <w:rPr>
          <w:rFonts w:ascii="Arial" w:eastAsiaTheme="minorEastAsia" w:hAnsi="Arial" w:cs="Arial"/>
        </w:rPr>
      </w:pPr>
      <w:r>
        <w:rPr>
          <w:rFonts w:ascii="Arial" w:eastAsiaTheme="minorEastAsia" w:hAnsi="Arial" w:cs="Arial"/>
        </w:rPr>
        <w:t>Age Friendly communities</w:t>
      </w:r>
      <w:r w:rsidR="005C24BE">
        <w:rPr>
          <w:rFonts w:ascii="Arial" w:eastAsiaTheme="minorEastAsia" w:hAnsi="Arial" w:cs="Arial"/>
        </w:rPr>
        <w:t xml:space="preserve"> </w:t>
      </w:r>
      <w:r w:rsidR="00D37B74" w:rsidRPr="00D37B74">
        <w:rPr>
          <w:rFonts w:ascii="Arial" w:eastAsiaTheme="minorEastAsia" w:hAnsi="Arial" w:cs="Arial"/>
        </w:rPr>
        <w:t xml:space="preserve">are </w:t>
      </w:r>
      <w:r w:rsidR="00B66933">
        <w:rPr>
          <w:rFonts w:ascii="Arial" w:eastAsiaTheme="minorEastAsia" w:hAnsi="Arial" w:cs="Arial"/>
        </w:rPr>
        <w:t>essential for us all as we age,</w:t>
      </w:r>
      <w:r w:rsidR="00D37B74" w:rsidRPr="00D37B74">
        <w:rPr>
          <w:rFonts w:ascii="Arial" w:eastAsiaTheme="minorEastAsia" w:hAnsi="Arial" w:cs="Arial"/>
        </w:rPr>
        <w:t xml:space="preserve"> as consumers, as volunteers, workers and as care givers.  We will need to ensure that those who are less mobile or not online are not left behind.  </w:t>
      </w:r>
    </w:p>
    <w:p w:rsidR="000652AF" w:rsidRPr="00D37B74" w:rsidRDefault="000652AF" w:rsidP="00D37B74">
      <w:pPr>
        <w:spacing w:after="0"/>
        <w:jc w:val="both"/>
        <w:rPr>
          <w:rFonts w:ascii="Arial" w:eastAsiaTheme="minorEastAsia" w:hAnsi="Arial" w:cs="Arial"/>
        </w:rPr>
      </w:pPr>
    </w:p>
    <w:p w:rsidR="1A640AFE" w:rsidRDefault="00A42C2F" w:rsidP="002B2A72">
      <w:pPr>
        <w:spacing w:after="0"/>
        <w:rPr>
          <w:rFonts w:ascii="Arial" w:eastAsiaTheme="minorEastAsia" w:hAnsi="Arial" w:cs="Arial"/>
          <w:b/>
          <w:iCs/>
        </w:rPr>
      </w:pPr>
      <w:r>
        <w:rPr>
          <w:rFonts w:ascii="Arial" w:eastAsiaTheme="minorEastAsia" w:hAnsi="Arial" w:cs="Arial"/>
          <w:b/>
          <w:iCs/>
        </w:rPr>
        <w:t>What Age Friendly</w:t>
      </w:r>
      <w:r w:rsidR="004F04A3" w:rsidRPr="000960D7">
        <w:rPr>
          <w:rFonts w:ascii="Arial" w:eastAsiaTheme="minorEastAsia" w:hAnsi="Arial" w:cs="Arial"/>
          <w:b/>
          <w:iCs/>
        </w:rPr>
        <w:t xml:space="preserve"> means</w:t>
      </w:r>
    </w:p>
    <w:p w:rsidR="00A45945" w:rsidRPr="000960D7" w:rsidRDefault="00A45945" w:rsidP="002B2A72">
      <w:pPr>
        <w:spacing w:after="0"/>
        <w:rPr>
          <w:rFonts w:ascii="Arial" w:eastAsiaTheme="minorEastAsia" w:hAnsi="Arial" w:cs="Arial"/>
          <w:b/>
          <w:iCs/>
        </w:rPr>
      </w:pPr>
    </w:p>
    <w:p w:rsidR="1A640AFE" w:rsidRPr="000960D7" w:rsidRDefault="1A640AFE" w:rsidP="00A01B5A">
      <w:pPr>
        <w:spacing w:after="0"/>
        <w:rPr>
          <w:rFonts w:ascii="Arial" w:eastAsiaTheme="minorEastAsia" w:hAnsi="Arial" w:cs="Arial"/>
        </w:rPr>
      </w:pPr>
      <w:r w:rsidRPr="000960D7">
        <w:rPr>
          <w:rFonts w:ascii="Arial" w:eastAsiaTheme="minorEastAsia" w:hAnsi="Arial" w:cs="Arial"/>
        </w:rPr>
        <w:t>Age Friendly</w:t>
      </w:r>
      <w:r w:rsidRPr="000960D7">
        <w:rPr>
          <w:rStyle w:val="FootnoteReference"/>
          <w:rFonts w:ascii="Arial" w:eastAsiaTheme="minorEastAsia" w:hAnsi="Arial" w:cs="Arial"/>
        </w:rPr>
        <w:footnoteReference w:id="4"/>
      </w:r>
      <w:r w:rsidRPr="000960D7">
        <w:rPr>
          <w:rFonts w:ascii="Arial" w:eastAsiaTheme="minorEastAsia" w:hAnsi="Arial" w:cs="Arial"/>
        </w:rPr>
        <w:t xml:space="preserve"> is a framework developed b</w:t>
      </w:r>
      <w:r w:rsidR="00A45945">
        <w:rPr>
          <w:rFonts w:ascii="Arial" w:eastAsiaTheme="minorEastAsia" w:hAnsi="Arial" w:cs="Arial"/>
        </w:rPr>
        <w:t xml:space="preserve">y the World Health Organisation </w:t>
      </w:r>
      <w:r w:rsidRPr="000960D7">
        <w:rPr>
          <w:rFonts w:ascii="Arial" w:eastAsiaTheme="minorEastAsia" w:hAnsi="Arial" w:cs="Arial"/>
        </w:rPr>
        <w:t xml:space="preserve">(WHO) to support the development of Age Friendly communities. </w:t>
      </w:r>
      <w:r w:rsidRPr="000960D7">
        <w:rPr>
          <w:rFonts w:ascii="Arial" w:eastAsiaTheme="minorEastAsia" w:hAnsi="Arial" w:cs="Arial"/>
          <w:color w:val="333333"/>
        </w:rPr>
        <w:t> </w:t>
      </w:r>
      <w:r w:rsidR="00A42C2F">
        <w:rPr>
          <w:rFonts w:ascii="Arial" w:eastAsiaTheme="minorEastAsia" w:hAnsi="Arial" w:cs="Arial"/>
        </w:rPr>
        <w:t xml:space="preserve">An age </w:t>
      </w:r>
      <w:r w:rsidRPr="000960D7">
        <w:rPr>
          <w:rFonts w:ascii="Arial" w:eastAsiaTheme="minorEastAsia" w:hAnsi="Arial" w:cs="Arial"/>
        </w:rPr>
        <w:t xml:space="preserve">friendly world enables people of all ages to actively participate in community activities and treats everyone with respect, regardless of their age. It is a place that makes it easy for older people to stay connected to people and things which are important to them. It also helps people stay healthy and active even at the oldest ages and provides appropriate support to those who can no longer look after themselves. The framework outlines </w:t>
      </w:r>
      <w:r w:rsidR="00A42C2F">
        <w:rPr>
          <w:rFonts w:ascii="Arial" w:eastAsiaTheme="minorEastAsia" w:hAnsi="Arial" w:cs="Arial"/>
        </w:rPr>
        <w:t>eight themes to consider</w:t>
      </w:r>
      <w:r w:rsidRPr="000960D7">
        <w:rPr>
          <w:rFonts w:ascii="Arial" w:eastAsiaTheme="minorEastAsia" w:hAnsi="Arial" w:cs="Arial"/>
        </w:rPr>
        <w:t xml:space="preserve"> when developing</w:t>
      </w:r>
      <w:r w:rsidR="003B2CB6">
        <w:rPr>
          <w:rFonts w:ascii="Arial" w:eastAsiaTheme="minorEastAsia" w:hAnsi="Arial" w:cs="Arial"/>
        </w:rPr>
        <w:t xml:space="preserve"> Age Friendly</w:t>
      </w:r>
      <w:r w:rsidRPr="000960D7">
        <w:rPr>
          <w:rFonts w:ascii="Arial" w:eastAsiaTheme="minorEastAsia" w:hAnsi="Arial" w:cs="Arial"/>
        </w:rPr>
        <w:t xml:space="preserve"> plans. </w:t>
      </w:r>
    </w:p>
    <w:p w:rsidR="1A640AFE" w:rsidRPr="000960D7" w:rsidRDefault="00A42C2F" w:rsidP="002B2A72">
      <w:pPr>
        <w:spacing w:after="0"/>
        <w:jc w:val="both"/>
        <w:rPr>
          <w:rFonts w:ascii="Arial" w:eastAsiaTheme="minorEastAsia" w:hAnsi="Arial" w:cs="Arial"/>
        </w:rPr>
      </w:pPr>
      <w:r w:rsidRPr="000960D7">
        <w:rPr>
          <w:rFonts w:ascii="Arial" w:hAnsi="Arial" w:cs="Arial"/>
          <w:noProof/>
          <w:lang w:eastAsia="en-GB"/>
        </w:rPr>
        <w:drawing>
          <wp:anchor distT="0" distB="0" distL="114300" distR="114300" simplePos="0" relativeHeight="251658240" behindDoc="1" locked="0" layoutInCell="1" allowOverlap="1" wp14:anchorId="2FE4FAB8" wp14:editId="7E733C35">
            <wp:simplePos x="0" y="0"/>
            <wp:positionH relativeFrom="column">
              <wp:posOffset>4144645</wp:posOffset>
            </wp:positionH>
            <wp:positionV relativeFrom="paragraph">
              <wp:posOffset>176530</wp:posOffset>
            </wp:positionV>
            <wp:extent cx="1984375" cy="1876425"/>
            <wp:effectExtent l="0" t="0" r="0" b="9525"/>
            <wp:wrapTight wrapText="bothSides">
              <wp:wrapPolygon edited="0">
                <wp:start x="0" y="0"/>
                <wp:lineTo x="0" y="21490"/>
                <wp:lineTo x="21358" y="21490"/>
                <wp:lineTo x="213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4375" cy="1876425"/>
                    </a:xfrm>
                    <a:prstGeom prst="rect">
                      <a:avLst/>
                    </a:prstGeom>
                  </pic:spPr>
                </pic:pic>
              </a:graphicData>
            </a:graphic>
            <wp14:sizeRelH relativeFrom="page">
              <wp14:pctWidth>0</wp14:pctWidth>
            </wp14:sizeRelH>
            <wp14:sizeRelV relativeFrom="page">
              <wp14:pctHeight>0</wp14:pctHeight>
            </wp14:sizeRelV>
          </wp:anchor>
        </w:drawing>
      </w:r>
    </w:p>
    <w:p w:rsidR="1A640AFE" w:rsidRPr="000960D7" w:rsidRDefault="1A640AFE" w:rsidP="000D4982">
      <w:pPr>
        <w:spacing w:after="0"/>
        <w:jc w:val="both"/>
        <w:rPr>
          <w:rFonts w:ascii="Arial" w:eastAsiaTheme="minorEastAsia" w:hAnsi="Arial" w:cs="Arial"/>
        </w:rPr>
      </w:pPr>
      <w:r w:rsidRPr="000960D7">
        <w:rPr>
          <w:rFonts w:ascii="Arial" w:eastAsiaTheme="minorEastAsia" w:hAnsi="Arial" w:cs="Arial"/>
        </w:rPr>
        <w:t xml:space="preserve">These are: </w:t>
      </w:r>
    </w:p>
    <w:p w:rsidR="1A640AFE" w:rsidRPr="000960D7" w:rsidRDefault="1A640AFE" w:rsidP="002B2A72">
      <w:pPr>
        <w:pStyle w:val="ListParagraph"/>
        <w:numPr>
          <w:ilvl w:val="0"/>
          <w:numId w:val="1"/>
        </w:numPr>
        <w:spacing w:after="0"/>
        <w:jc w:val="both"/>
        <w:rPr>
          <w:rFonts w:ascii="Arial" w:hAnsi="Arial" w:cs="Arial"/>
        </w:rPr>
      </w:pPr>
      <w:r w:rsidRPr="000960D7">
        <w:rPr>
          <w:rFonts w:ascii="Arial" w:eastAsiaTheme="minorEastAsia" w:hAnsi="Arial" w:cs="Arial"/>
        </w:rPr>
        <w:t>Ci</w:t>
      </w:r>
      <w:r w:rsidR="00A42C2F">
        <w:rPr>
          <w:rFonts w:ascii="Arial" w:eastAsiaTheme="minorEastAsia" w:hAnsi="Arial" w:cs="Arial"/>
        </w:rPr>
        <w:t>vic Participation &amp; Employment</w:t>
      </w:r>
    </w:p>
    <w:p w:rsidR="1A640AFE" w:rsidRPr="000960D7" w:rsidRDefault="00A42C2F" w:rsidP="002B2A72">
      <w:pPr>
        <w:pStyle w:val="ListParagraph"/>
        <w:numPr>
          <w:ilvl w:val="0"/>
          <w:numId w:val="1"/>
        </w:numPr>
        <w:spacing w:after="0"/>
        <w:jc w:val="both"/>
        <w:rPr>
          <w:rFonts w:ascii="Arial" w:hAnsi="Arial" w:cs="Arial"/>
        </w:rPr>
      </w:pPr>
      <w:r>
        <w:rPr>
          <w:rFonts w:ascii="Arial" w:eastAsiaTheme="minorEastAsia" w:hAnsi="Arial" w:cs="Arial"/>
        </w:rPr>
        <w:t>Communication &amp; Information</w:t>
      </w:r>
    </w:p>
    <w:p w:rsidR="1A640AFE" w:rsidRPr="000960D7" w:rsidRDefault="00A42C2F" w:rsidP="002B2A72">
      <w:pPr>
        <w:pStyle w:val="ListParagraph"/>
        <w:numPr>
          <w:ilvl w:val="0"/>
          <w:numId w:val="1"/>
        </w:numPr>
        <w:spacing w:after="0"/>
        <w:jc w:val="both"/>
        <w:rPr>
          <w:rFonts w:ascii="Arial" w:hAnsi="Arial" w:cs="Arial"/>
        </w:rPr>
      </w:pPr>
      <w:r>
        <w:rPr>
          <w:rFonts w:ascii="Arial" w:eastAsiaTheme="minorEastAsia" w:hAnsi="Arial" w:cs="Arial"/>
        </w:rPr>
        <w:t>Social Participation</w:t>
      </w:r>
    </w:p>
    <w:p w:rsidR="1A640AFE" w:rsidRPr="000960D7" w:rsidRDefault="1A640AFE" w:rsidP="002B2A72">
      <w:pPr>
        <w:pStyle w:val="ListParagraph"/>
        <w:numPr>
          <w:ilvl w:val="0"/>
          <w:numId w:val="1"/>
        </w:numPr>
        <w:spacing w:after="0"/>
        <w:jc w:val="both"/>
        <w:rPr>
          <w:rFonts w:ascii="Arial" w:hAnsi="Arial" w:cs="Arial"/>
        </w:rPr>
      </w:pPr>
      <w:r w:rsidRPr="000960D7">
        <w:rPr>
          <w:rFonts w:ascii="Arial" w:eastAsiaTheme="minorEastAsia" w:hAnsi="Arial" w:cs="Arial"/>
        </w:rPr>
        <w:t>Outdoor</w:t>
      </w:r>
      <w:r w:rsidR="00A42C2F">
        <w:rPr>
          <w:rFonts w:ascii="Arial" w:eastAsiaTheme="minorEastAsia" w:hAnsi="Arial" w:cs="Arial"/>
        </w:rPr>
        <w:t xml:space="preserve"> Space &amp; Buildings</w:t>
      </w:r>
    </w:p>
    <w:p w:rsidR="1A640AFE" w:rsidRPr="000960D7" w:rsidRDefault="00A42C2F" w:rsidP="002B2A72">
      <w:pPr>
        <w:pStyle w:val="ListParagraph"/>
        <w:numPr>
          <w:ilvl w:val="0"/>
          <w:numId w:val="1"/>
        </w:numPr>
        <w:spacing w:after="0"/>
        <w:jc w:val="both"/>
        <w:rPr>
          <w:rFonts w:ascii="Arial" w:hAnsi="Arial" w:cs="Arial"/>
        </w:rPr>
      </w:pPr>
      <w:r>
        <w:rPr>
          <w:rFonts w:ascii="Arial" w:eastAsiaTheme="minorEastAsia" w:hAnsi="Arial" w:cs="Arial"/>
        </w:rPr>
        <w:t>Transportation</w:t>
      </w:r>
    </w:p>
    <w:p w:rsidR="1A640AFE" w:rsidRPr="000960D7" w:rsidRDefault="00A42C2F" w:rsidP="002B2A72">
      <w:pPr>
        <w:pStyle w:val="ListParagraph"/>
        <w:numPr>
          <w:ilvl w:val="0"/>
          <w:numId w:val="1"/>
        </w:numPr>
        <w:spacing w:after="0"/>
        <w:jc w:val="both"/>
        <w:rPr>
          <w:rFonts w:ascii="Arial" w:hAnsi="Arial" w:cs="Arial"/>
        </w:rPr>
      </w:pPr>
      <w:r>
        <w:rPr>
          <w:rFonts w:ascii="Arial" w:eastAsiaTheme="minorEastAsia" w:hAnsi="Arial" w:cs="Arial"/>
        </w:rPr>
        <w:t>Respect &amp; Social Inclusion</w:t>
      </w:r>
    </w:p>
    <w:p w:rsidR="1A640AFE" w:rsidRPr="000960D7" w:rsidRDefault="00A42C2F" w:rsidP="002B2A72">
      <w:pPr>
        <w:pStyle w:val="ListParagraph"/>
        <w:numPr>
          <w:ilvl w:val="0"/>
          <w:numId w:val="1"/>
        </w:numPr>
        <w:spacing w:after="0"/>
        <w:jc w:val="both"/>
        <w:rPr>
          <w:rFonts w:ascii="Arial" w:hAnsi="Arial" w:cs="Arial"/>
        </w:rPr>
      </w:pPr>
      <w:r>
        <w:rPr>
          <w:rFonts w:ascii="Arial" w:eastAsiaTheme="minorEastAsia" w:hAnsi="Arial" w:cs="Arial"/>
        </w:rPr>
        <w:t>Housing</w:t>
      </w:r>
    </w:p>
    <w:p w:rsidR="004F04A3" w:rsidRPr="000960D7" w:rsidRDefault="1A640AFE" w:rsidP="007E1430">
      <w:pPr>
        <w:pStyle w:val="ListParagraph"/>
        <w:numPr>
          <w:ilvl w:val="0"/>
          <w:numId w:val="1"/>
        </w:numPr>
        <w:spacing w:after="0"/>
        <w:jc w:val="both"/>
        <w:rPr>
          <w:rFonts w:ascii="Arial" w:hAnsi="Arial" w:cs="Arial"/>
        </w:rPr>
      </w:pPr>
      <w:r w:rsidRPr="000960D7">
        <w:rPr>
          <w:rFonts w:ascii="Arial" w:eastAsiaTheme="minorEastAsia" w:hAnsi="Arial" w:cs="Arial"/>
        </w:rPr>
        <w:t>Commu</w:t>
      </w:r>
      <w:r w:rsidR="00A42C2F">
        <w:rPr>
          <w:rFonts w:ascii="Arial" w:eastAsiaTheme="minorEastAsia" w:hAnsi="Arial" w:cs="Arial"/>
        </w:rPr>
        <w:t>nity Support &amp; Health Services</w:t>
      </w:r>
    </w:p>
    <w:p w:rsidR="00F23CB0" w:rsidRDefault="00F23CB0" w:rsidP="007E1430">
      <w:pPr>
        <w:rPr>
          <w:rFonts w:ascii="Arial" w:hAnsi="Arial" w:cs="Arial"/>
        </w:rPr>
      </w:pPr>
      <w:bookmarkStart w:id="0" w:name="_GoBack"/>
      <w:bookmarkEnd w:id="0"/>
    </w:p>
    <w:p w:rsidR="007E1430" w:rsidRPr="000960D7" w:rsidRDefault="007E1430" w:rsidP="007E1430">
      <w:pPr>
        <w:rPr>
          <w:rFonts w:ascii="Arial" w:hAnsi="Arial" w:cs="Arial"/>
        </w:rPr>
      </w:pPr>
      <w:r w:rsidRPr="000960D7">
        <w:rPr>
          <w:rFonts w:ascii="Arial" w:eastAsia="Helvetica" w:hAnsi="Arial" w:cs="Arial"/>
        </w:rPr>
        <w:t>In practical terms</w:t>
      </w:r>
      <w:r w:rsidRPr="000960D7">
        <w:rPr>
          <w:rFonts w:ascii="Arial" w:eastAsia="Helvetica" w:hAnsi="Arial" w:cs="Arial"/>
          <w:b/>
          <w:bCs/>
          <w:color w:val="252626"/>
        </w:rPr>
        <w:t xml:space="preserve">, </w:t>
      </w:r>
      <w:r w:rsidR="00E85B4A">
        <w:rPr>
          <w:rFonts w:ascii="Arial" w:eastAsia="Helvetica" w:hAnsi="Arial" w:cs="Arial"/>
        </w:rPr>
        <w:t xml:space="preserve">age </w:t>
      </w:r>
      <w:r w:rsidRPr="000960D7">
        <w:rPr>
          <w:rFonts w:ascii="Arial" w:eastAsia="Helvetica" w:hAnsi="Arial" w:cs="Arial"/>
        </w:rPr>
        <w:t xml:space="preserve">friendly environments are free from physical and social barriers and </w:t>
      </w:r>
      <w:r w:rsidR="002F560B" w:rsidRPr="000960D7">
        <w:rPr>
          <w:rFonts w:ascii="Arial" w:eastAsia="Helvetica" w:hAnsi="Arial" w:cs="Arial"/>
        </w:rPr>
        <w:t xml:space="preserve">are </w:t>
      </w:r>
      <w:r w:rsidRPr="000960D7">
        <w:rPr>
          <w:rFonts w:ascii="Arial" w:eastAsia="Helvetica" w:hAnsi="Arial" w:cs="Arial"/>
        </w:rPr>
        <w:t>supported by policies, systems, services, products and technologies that:</w:t>
      </w:r>
    </w:p>
    <w:p w:rsidR="007E1430" w:rsidRPr="000960D7" w:rsidRDefault="007E1430" w:rsidP="007E1430">
      <w:pPr>
        <w:pStyle w:val="ListParagraph"/>
        <w:numPr>
          <w:ilvl w:val="0"/>
          <w:numId w:val="5"/>
        </w:numPr>
        <w:rPr>
          <w:rFonts w:ascii="Arial" w:hAnsi="Arial" w:cs="Arial"/>
        </w:rPr>
      </w:pPr>
      <w:r w:rsidRPr="000960D7">
        <w:rPr>
          <w:rFonts w:ascii="Arial" w:eastAsia="Helvetica" w:hAnsi="Arial" w:cs="Arial"/>
        </w:rPr>
        <w:t xml:space="preserve">promote health and build and maintain physical and mental </w:t>
      </w:r>
      <w:r w:rsidR="00A42C2F">
        <w:rPr>
          <w:rFonts w:ascii="Arial" w:eastAsia="Helvetica" w:hAnsi="Arial" w:cs="Arial"/>
        </w:rPr>
        <w:t>capacity across the life course</w:t>
      </w:r>
      <w:r w:rsidRPr="000960D7">
        <w:rPr>
          <w:rFonts w:ascii="Arial" w:eastAsia="Helvetica" w:hAnsi="Arial" w:cs="Arial"/>
        </w:rPr>
        <w:t xml:space="preserve"> and</w:t>
      </w:r>
    </w:p>
    <w:p w:rsidR="000A2DB5" w:rsidRPr="00F23CB0" w:rsidRDefault="007E1430" w:rsidP="000A2DB5">
      <w:pPr>
        <w:pStyle w:val="ListParagraph"/>
        <w:numPr>
          <w:ilvl w:val="0"/>
          <w:numId w:val="5"/>
        </w:numPr>
        <w:rPr>
          <w:rFonts w:ascii="Arial" w:hAnsi="Arial" w:cs="Arial"/>
        </w:rPr>
      </w:pPr>
      <w:r w:rsidRPr="000960D7">
        <w:rPr>
          <w:rFonts w:ascii="Arial" w:eastAsia="Helvetica" w:hAnsi="Arial" w:cs="Arial"/>
        </w:rPr>
        <w:t>enable older  people, to conti</w:t>
      </w:r>
      <w:r w:rsidR="00A42C2F">
        <w:rPr>
          <w:rFonts w:ascii="Arial" w:eastAsia="Helvetica" w:hAnsi="Arial" w:cs="Arial"/>
        </w:rPr>
        <w:t>nue to do the things they value</w:t>
      </w:r>
    </w:p>
    <w:p w:rsidR="00F23CB0" w:rsidRPr="00F23CB0" w:rsidRDefault="00F23CB0" w:rsidP="00F23CB0">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9985"/>
      </w:tblGrid>
      <w:tr w:rsidR="000A2DB5" w:rsidRPr="000960D7" w:rsidTr="00B918EA">
        <w:tc>
          <w:tcPr>
            <w:tcW w:w="10422" w:type="dxa"/>
            <w:shd w:val="clear" w:color="auto" w:fill="DBE5F1" w:themeFill="accent1" w:themeFillTint="33"/>
          </w:tcPr>
          <w:p w:rsidR="000A2DB5" w:rsidRPr="000960D7" w:rsidRDefault="000A2DB5" w:rsidP="000A2DB5">
            <w:pPr>
              <w:rPr>
                <w:rFonts w:ascii="Arial" w:hAnsi="Arial" w:cs="Arial"/>
                <w:b/>
              </w:rPr>
            </w:pPr>
            <w:r w:rsidRPr="000960D7">
              <w:rPr>
                <w:rFonts w:ascii="Arial" w:hAnsi="Arial" w:cs="Arial"/>
                <w:b/>
              </w:rPr>
              <w:t xml:space="preserve">As </w:t>
            </w:r>
            <w:r w:rsidR="00D37B74">
              <w:rPr>
                <w:rFonts w:ascii="Arial" w:hAnsi="Arial" w:cs="Arial"/>
                <w:b/>
              </w:rPr>
              <w:t>an Age Friendly Champion you agree to</w:t>
            </w:r>
            <w:r w:rsidRPr="000960D7">
              <w:rPr>
                <w:rFonts w:ascii="Arial" w:hAnsi="Arial" w:cs="Arial"/>
                <w:b/>
              </w:rPr>
              <w:t>…</w:t>
            </w:r>
          </w:p>
          <w:p w:rsidR="00E96294" w:rsidRPr="000960D7" w:rsidRDefault="00E96294" w:rsidP="000A2DB5">
            <w:pPr>
              <w:rPr>
                <w:rFonts w:ascii="Arial" w:hAnsi="Arial" w:cs="Arial"/>
                <w:b/>
              </w:rPr>
            </w:pPr>
          </w:p>
          <w:p w:rsidR="000A2DB5" w:rsidRPr="000960D7" w:rsidRDefault="000A2DB5" w:rsidP="000A2DB5">
            <w:pPr>
              <w:pStyle w:val="ListParagraph"/>
              <w:numPr>
                <w:ilvl w:val="0"/>
                <w:numId w:val="7"/>
              </w:numPr>
              <w:spacing w:line="480" w:lineRule="auto"/>
              <w:rPr>
                <w:rFonts w:ascii="Arial" w:hAnsi="Arial" w:cs="Arial"/>
                <w:b/>
              </w:rPr>
            </w:pPr>
            <w:r w:rsidRPr="000960D7">
              <w:rPr>
                <w:rFonts w:ascii="Arial" w:hAnsi="Arial" w:cs="Arial"/>
                <w:b/>
              </w:rPr>
              <w:t xml:space="preserve">Promote and support good Age Friendly practice and </w:t>
            </w:r>
            <w:r w:rsidR="00A42C2F" w:rsidRPr="000960D7">
              <w:rPr>
                <w:rFonts w:ascii="Arial" w:hAnsi="Arial" w:cs="Arial"/>
                <w:b/>
              </w:rPr>
              <w:t>planning in</w:t>
            </w:r>
            <w:r w:rsidR="00A42C2F">
              <w:rPr>
                <w:rFonts w:ascii="Arial" w:hAnsi="Arial" w:cs="Arial"/>
                <w:b/>
              </w:rPr>
              <w:t xml:space="preserve"> your c</w:t>
            </w:r>
            <w:r w:rsidRPr="000960D7">
              <w:rPr>
                <w:rFonts w:ascii="Arial" w:hAnsi="Arial" w:cs="Arial"/>
                <w:b/>
              </w:rPr>
              <w:t>ouncil.</w:t>
            </w:r>
          </w:p>
          <w:p w:rsidR="000A2DB5" w:rsidRPr="000960D7" w:rsidRDefault="000A2DB5" w:rsidP="000A2DB5">
            <w:pPr>
              <w:pStyle w:val="ListParagraph"/>
              <w:numPr>
                <w:ilvl w:val="0"/>
                <w:numId w:val="7"/>
              </w:numPr>
              <w:rPr>
                <w:rFonts w:ascii="Arial" w:hAnsi="Arial" w:cs="Arial"/>
                <w:b/>
              </w:rPr>
            </w:pPr>
            <w:r w:rsidRPr="000960D7">
              <w:rPr>
                <w:rFonts w:ascii="Arial" w:hAnsi="Arial" w:cs="Arial"/>
                <w:b/>
              </w:rPr>
              <w:t>Engage with old</w:t>
            </w:r>
            <w:r w:rsidR="00A42C2F">
              <w:rPr>
                <w:rFonts w:ascii="Arial" w:hAnsi="Arial" w:cs="Arial"/>
                <w:b/>
              </w:rPr>
              <w:t>er people’s groups and networks.  Liste</w:t>
            </w:r>
            <w:r w:rsidR="00B918EA">
              <w:rPr>
                <w:rFonts w:ascii="Arial" w:hAnsi="Arial" w:cs="Arial"/>
                <w:b/>
              </w:rPr>
              <w:t>n</w:t>
            </w:r>
            <w:r w:rsidRPr="000960D7">
              <w:rPr>
                <w:rFonts w:ascii="Arial" w:hAnsi="Arial" w:cs="Arial"/>
                <w:b/>
              </w:rPr>
              <w:t xml:space="preserve"> to, understand and act on older people’s views </w:t>
            </w:r>
            <w:r w:rsidR="00A42C2F">
              <w:rPr>
                <w:rFonts w:ascii="Arial" w:hAnsi="Arial" w:cs="Arial"/>
                <w:b/>
              </w:rPr>
              <w:t>to improve their neighbourhood.</w:t>
            </w:r>
          </w:p>
          <w:p w:rsidR="000A2DB5" w:rsidRPr="000960D7" w:rsidRDefault="000A2DB5" w:rsidP="000A2DB5">
            <w:pPr>
              <w:pStyle w:val="ListParagraph"/>
              <w:rPr>
                <w:rFonts w:ascii="Arial" w:hAnsi="Arial" w:cs="Arial"/>
                <w:b/>
              </w:rPr>
            </w:pPr>
          </w:p>
          <w:p w:rsidR="000A2DB5" w:rsidRPr="000960D7" w:rsidRDefault="000A2DB5" w:rsidP="000A2DB5">
            <w:pPr>
              <w:pStyle w:val="ListParagraph"/>
              <w:numPr>
                <w:ilvl w:val="0"/>
                <w:numId w:val="7"/>
              </w:numPr>
              <w:spacing w:line="480" w:lineRule="auto"/>
              <w:rPr>
                <w:rFonts w:ascii="Arial" w:hAnsi="Arial" w:cs="Arial"/>
                <w:b/>
              </w:rPr>
            </w:pPr>
            <w:r w:rsidRPr="000960D7">
              <w:rPr>
                <w:rFonts w:ascii="Arial" w:hAnsi="Arial" w:cs="Arial"/>
                <w:b/>
              </w:rPr>
              <w:t>Drive engagement and coproduction with older people at community level.</w:t>
            </w:r>
          </w:p>
          <w:p w:rsidR="000A2DB5" w:rsidRPr="000960D7" w:rsidRDefault="000A2DB5" w:rsidP="000A2DB5">
            <w:pPr>
              <w:pStyle w:val="ListParagraph"/>
              <w:numPr>
                <w:ilvl w:val="0"/>
                <w:numId w:val="7"/>
              </w:numPr>
              <w:rPr>
                <w:rFonts w:ascii="Arial" w:hAnsi="Arial" w:cs="Arial"/>
                <w:b/>
              </w:rPr>
            </w:pPr>
            <w:r w:rsidRPr="000960D7">
              <w:rPr>
                <w:rFonts w:ascii="Arial" w:hAnsi="Arial" w:cs="Arial"/>
                <w:b/>
              </w:rPr>
              <w:t>Encourage and adequately resource Age Friendly initiatives that improve older people’s wellbeing and connections and reduce loneliness and social isolation.</w:t>
            </w:r>
          </w:p>
          <w:p w:rsidR="000A2DB5" w:rsidRPr="000960D7" w:rsidRDefault="000A2DB5" w:rsidP="000A2DB5">
            <w:pPr>
              <w:pStyle w:val="ListParagraph"/>
              <w:rPr>
                <w:rFonts w:ascii="Arial" w:hAnsi="Arial" w:cs="Arial"/>
                <w:b/>
              </w:rPr>
            </w:pPr>
          </w:p>
          <w:p w:rsidR="000A2DB5" w:rsidRDefault="00A42C2F" w:rsidP="00A42C2F">
            <w:pPr>
              <w:pStyle w:val="ListParagraph"/>
              <w:numPr>
                <w:ilvl w:val="0"/>
                <w:numId w:val="7"/>
              </w:numPr>
              <w:rPr>
                <w:rFonts w:ascii="Arial" w:hAnsi="Arial" w:cs="Arial"/>
                <w:b/>
              </w:rPr>
            </w:pPr>
            <w:r>
              <w:rPr>
                <w:rFonts w:ascii="Arial" w:hAnsi="Arial" w:cs="Arial"/>
                <w:b/>
              </w:rPr>
              <w:t>Support c</w:t>
            </w:r>
            <w:r w:rsidR="000A2DB5" w:rsidRPr="000960D7">
              <w:rPr>
                <w:rFonts w:ascii="Arial" w:hAnsi="Arial" w:cs="Arial"/>
                <w:b/>
              </w:rPr>
              <w:t xml:space="preserve">ouncil staff in their work advancing Age </w:t>
            </w:r>
            <w:r>
              <w:rPr>
                <w:rFonts w:ascii="Arial" w:hAnsi="Arial" w:cs="Arial"/>
                <w:b/>
              </w:rPr>
              <w:t>Friendly planning</w:t>
            </w:r>
            <w:r w:rsidR="00217A77">
              <w:rPr>
                <w:rFonts w:ascii="Arial" w:hAnsi="Arial" w:cs="Arial"/>
                <w:b/>
              </w:rPr>
              <w:t>,</w:t>
            </w:r>
            <w:r>
              <w:rPr>
                <w:rFonts w:ascii="Arial" w:hAnsi="Arial" w:cs="Arial"/>
                <w:b/>
              </w:rPr>
              <w:t xml:space="preserve"> practices and </w:t>
            </w:r>
            <w:r w:rsidR="000A2DB5" w:rsidRPr="00A42C2F">
              <w:rPr>
                <w:rFonts w:ascii="Arial" w:hAnsi="Arial" w:cs="Arial"/>
                <w:b/>
              </w:rPr>
              <w:t>partnerships.</w:t>
            </w:r>
          </w:p>
          <w:p w:rsidR="00A42C2F" w:rsidRPr="00A42C2F" w:rsidRDefault="00A42C2F" w:rsidP="00A42C2F">
            <w:pPr>
              <w:pStyle w:val="ListParagraph"/>
              <w:rPr>
                <w:rFonts w:ascii="Arial" w:hAnsi="Arial" w:cs="Arial"/>
                <w:b/>
              </w:rPr>
            </w:pPr>
          </w:p>
          <w:p w:rsidR="000A2DB5" w:rsidRPr="000960D7" w:rsidRDefault="000A2DB5" w:rsidP="000A2DB5">
            <w:pPr>
              <w:pStyle w:val="ListParagraph"/>
              <w:numPr>
                <w:ilvl w:val="0"/>
                <w:numId w:val="7"/>
              </w:numPr>
              <w:rPr>
                <w:rFonts w:ascii="Arial" w:hAnsi="Arial" w:cs="Arial"/>
                <w:b/>
              </w:rPr>
            </w:pPr>
            <w:r w:rsidRPr="000960D7">
              <w:rPr>
                <w:rFonts w:ascii="Arial" w:hAnsi="Arial" w:cs="Arial"/>
                <w:b/>
              </w:rPr>
              <w:t>Encourage Age Friendly partnerships to explore evidence based</w:t>
            </w:r>
            <w:r w:rsidR="00217A77">
              <w:rPr>
                <w:rFonts w:ascii="Arial" w:hAnsi="Arial" w:cs="Arial"/>
                <w:b/>
              </w:rPr>
              <w:t>,</w:t>
            </w:r>
            <w:r w:rsidRPr="000960D7">
              <w:rPr>
                <w:rFonts w:ascii="Arial" w:hAnsi="Arial" w:cs="Arial"/>
                <w:b/>
              </w:rPr>
              <w:t xml:space="preserve"> intergenerational approaches to creating great places to grow old for everyone.</w:t>
            </w:r>
          </w:p>
          <w:p w:rsidR="000A2DB5" w:rsidRPr="000960D7" w:rsidRDefault="000A2DB5" w:rsidP="000A2DB5">
            <w:pPr>
              <w:pStyle w:val="ListParagraph"/>
              <w:rPr>
                <w:rFonts w:ascii="Arial" w:hAnsi="Arial" w:cs="Arial"/>
                <w:b/>
              </w:rPr>
            </w:pPr>
          </w:p>
          <w:p w:rsidR="000A2DB5" w:rsidRPr="000960D7" w:rsidRDefault="000A2DB5" w:rsidP="000A2DB5">
            <w:pPr>
              <w:pStyle w:val="ListParagraph"/>
              <w:numPr>
                <w:ilvl w:val="0"/>
                <w:numId w:val="7"/>
              </w:numPr>
              <w:rPr>
                <w:rFonts w:ascii="Arial" w:hAnsi="Arial" w:cs="Arial"/>
                <w:b/>
              </w:rPr>
            </w:pPr>
            <w:r w:rsidRPr="000960D7">
              <w:rPr>
                <w:rFonts w:ascii="Arial" w:hAnsi="Arial" w:cs="Arial"/>
                <w:b/>
              </w:rPr>
              <w:t>Value the contribution older people make in their communities.</w:t>
            </w:r>
          </w:p>
          <w:p w:rsidR="000A2DB5" w:rsidRPr="000960D7" w:rsidRDefault="000A2DB5" w:rsidP="00F40A85">
            <w:pPr>
              <w:pStyle w:val="ListParagraph"/>
              <w:ind w:left="0"/>
              <w:rPr>
                <w:rFonts w:ascii="Arial" w:hAnsi="Arial" w:cs="Arial"/>
                <w:b/>
              </w:rPr>
            </w:pPr>
          </w:p>
        </w:tc>
      </w:tr>
    </w:tbl>
    <w:p w:rsidR="00F23CB0" w:rsidRDefault="00F23CB0" w:rsidP="00F23CB0">
      <w:pPr>
        <w:ind w:left="-284"/>
        <w:rPr>
          <w:rFonts w:ascii="Arial" w:hAnsi="Arial" w:cs="Arial"/>
          <w:b/>
          <w:sz w:val="20"/>
          <w:szCs w:val="20"/>
        </w:rPr>
      </w:pPr>
    </w:p>
    <w:p w:rsidR="00F23CB0" w:rsidRDefault="00EB7C1E" w:rsidP="00F23CB0">
      <w:pPr>
        <w:spacing w:after="0" w:line="240" w:lineRule="auto"/>
        <w:rPr>
          <w:rFonts w:ascii="Arial" w:hAnsi="Arial" w:cs="Arial"/>
          <w:b/>
          <w:sz w:val="20"/>
          <w:szCs w:val="20"/>
        </w:rPr>
      </w:pPr>
      <w:r w:rsidRPr="00F23CB0">
        <w:rPr>
          <w:rFonts w:ascii="Arial" w:hAnsi="Arial" w:cs="Arial"/>
          <w:b/>
          <w:sz w:val="20"/>
          <w:szCs w:val="20"/>
        </w:rPr>
        <w:t xml:space="preserve">CONTACT: </w:t>
      </w:r>
    </w:p>
    <w:p w:rsidR="00EB7C1E" w:rsidRPr="00F23CB0" w:rsidRDefault="00EB7C1E" w:rsidP="00F23CB0">
      <w:pPr>
        <w:spacing w:after="0" w:line="240" w:lineRule="auto"/>
        <w:rPr>
          <w:rFonts w:ascii="Arial" w:hAnsi="Arial" w:cs="Arial"/>
          <w:b/>
          <w:sz w:val="20"/>
          <w:szCs w:val="20"/>
        </w:rPr>
      </w:pPr>
      <w:proofErr w:type="gramStart"/>
      <w:r w:rsidRPr="00F23CB0">
        <w:rPr>
          <w:rFonts w:ascii="Arial" w:hAnsi="Arial" w:cs="Arial"/>
          <w:b/>
          <w:sz w:val="20"/>
          <w:szCs w:val="20"/>
        </w:rPr>
        <w:t>Michele Smyth, Senior Campaigns &amp; Communications Officer, Age NI, 3 Lower Crescent, BELFAST, BT7 1NR.</w:t>
      </w:r>
      <w:proofErr w:type="gramEnd"/>
      <w:r w:rsidRPr="00F23CB0">
        <w:rPr>
          <w:rFonts w:ascii="Arial" w:hAnsi="Arial" w:cs="Arial"/>
          <w:b/>
          <w:sz w:val="20"/>
          <w:szCs w:val="20"/>
        </w:rPr>
        <w:t xml:space="preserve"> Tel: 028 90 245 </w:t>
      </w:r>
      <w:proofErr w:type="gramStart"/>
      <w:r w:rsidRPr="00F23CB0">
        <w:rPr>
          <w:rFonts w:ascii="Arial" w:hAnsi="Arial" w:cs="Arial"/>
          <w:b/>
          <w:sz w:val="20"/>
          <w:szCs w:val="20"/>
        </w:rPr>
        <w:t xml:space="preserve">729 </w:t>
      </w:r>
      <w:r w:rsidR="00F23CB0">
        <w:rPr>
          <w:rFonts w:ascii="Arial" w:hAnsi="Arial" w:cs="Arial"/>
          <w:b/>
          <w:sz w:val="20"/>
          <w:szCs w:val="20"/>
        </w:rPr>
        <w:t xml:space="preserve"> </w:t>
      </w:r>
      <w:r w:rsidRPr="00F23CB0">
        <w:rPr>
          <w:rFonts w:ascii="Arial" w:hAnsi="Arial" w:cs="Arial"/>
          <w:b/>
          <w:sz w:val="20"/>
          <w:szCs w:val="20"/>
        </w:rPr>
        <w:t>Email:michele.smyth@ageni.org</w:t>
      </w:r>
      <w:proofErr w:type="gramEnd"/>
    </w:p>
    <w:sectPr w:rsidR="00EB7C1E" w:rsidRPr="00F23CB0" w:rsidSect="00F23CB0">
      <w:headerReference w:type="default" r:id="rId10"/>
      <w:footerReference w:type="default" r:id="rId11"/>
      <w:pgSz w:w="11906" w:h="16838"/>
      <w:pgMar w:top="851" w:right="566" w:bottom="567" w:left="851"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E09" w:rsidRDefault="00F31E09" w:rsidP="00125B81">
      <w:pPr>
        <w:spacing w:after="0" w:line="240" w:lineRule="auto"/>
      </w:pPr>
      <w:r>
        <w:separator/>
      </w:r>
    </w:p>
  </w:endnote>
  <w:endnote w:type="continuationSeparator" w:id="0">
    <w:p w:rsidR="00F31E09" w:rsidRDefault="00F31E09" w:rsidP="0012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72" w:rsidRDefault="008B1972">
    <w:pPr>
      <w:pStyle w:val="Footer"/>
    </w:pPr>
  </w:p>
  <w:p w:rsidR="008B1972" w:rsidRDefault="008B1972">
    <w:pPr>
      <w:pStyle w:val="Footer"/>
    </w:pPr>
    <w:r>
      <w:rPr>
        <w:noProof/>
        <w:sz w:val="36"/>
        <w:szCs w:val="36"/>
        <w:lang w:eastAsia="en-GB"/>
      </w:rPr>
      <mc:AlternateContent>
        <mc:Choice Requires="wpg">
          <w:drawing>
            <wp:anchor distT="0" distB="0" distL="114300" distR="114300" simplePos="0" relativeHeight="251662336" behindDoc="1" locked="0" layoutInCell="1" allowOverlap="1" wp14:anchorId="3B58D0D1" wp14:editId="594FC701">
              <wp:simplePos x="0" y="0"/>
              <wp:positionH relativeFrom="page">
                <wp:posOffset>635</wp:posOffset>
              </wp:positionH>
              <wp:positionV relativeFrom="page">
                <wp:posOffset>10403840</wp:posOffset>
              </wp:positionV>
              <wp:extent cx="7559675" cy="287655"/>
              <wp:effectExtent l="635" t="2540" r="2540"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287655"/>
                        <a:chOff x="1" y="16384"/>
                        <a:chExt cx="11905" cy="453"/>
                      </a:xfrm>
                    </wpg:grpSpPr>
                    <wps:wsp>
                      <wps:cNvPr id="5" name="Freeform 2"/>
                      <wps:cNvSpPr>
                        <a:spLocks/>
                      </wps:cNvSpPr>
                      <wps:spPr bwMode="auto">
                        <a:xfrm>
                          <a:off x="1" y="16384"/>
                          <a:ext cx="1957" cy="453"/>
                        </a:xfrm>
                        <a:custGeom>
                          <a:avLst/>
                          <a:gdLst>
                            <a:gd name="T0" fmla="+- 0 1828 1"/>
                            <a:gd name="T1" fmla="*/ T0 w 1957"/>
                            <a:gd name="T2" fmla="+- 0 16384 16384"/>
                            <a:gd name="T3" fmla="*/ 16384 h 453"/>
                            <a:gd name="T4" fmla="+- 0 1 1"/>
                            <a:gd name="T5" fmla="*/ T4 w 1957"/>
                            <a:gd name="T6" fmla="+- 0 16384 16384"/>
                            <a:gd name="T7" fmla="*/ 16384 h 453"/>
                            <a:gd name="T8" fmla="+- 0 1 1"/>
                            <a:gd name="T9" fmla="*/ T8 w 1957"/>
                            <a:gd name="T10" fmla="+- 0 16837 16384"/>
                            <a:gd name="T11" fmla="*/ 16837 h 453"/>
                            <a:gd name="T12" fmla="+- 0 1957 1"/>
                            <a:gd name="T13" fmla="*/ T12 w 1957"/>
                            <a:gd name="T14" fmla="+- 0 16837 16384"/>
                            <a:gd name="T15" fmla="*/ 16837 h 453"/>
                            <a:gd name="T16" fmla="+- 0 1828 1"/>
                            <a:gd name="T17" fmla="*/ T16 w 1957"/>
                            <a:gd name="T18" fmla="+- 0 16384 16384"/>
                            <a:gd name="T19" fmla="*/ 16384 h 453"/>
                          </a:gdLst>
                          <a:ahLst/>
                          <a:cxnLst>
                            <a:cxn ang="0">
                              <a:pos x="T1" y="T3"/>
                            </a:cxn>
                            <a:cxn ang="0">
                              <a:pos x="T5" y="T7"/>
                            </a:cxn>
                            <a:cxn ang="0">
                              <a:pos x="T9" y="T11"/>
                            </a:cxn>
                            <a:cxn ang="0">
                              <a:pos x="T13" y="T15"/>
                            </a:cxn>
                            <a:cxn ang="0">
                              <a:pos x="T17" y="T19"/>
                            </a:cxn>
                          </a:cxnLst>
                          <a:rect l="0" t="0" r="r" b="b"/>
                          <a:pathLst>
                            <a:path w="1957" h="453">
                              <a:moveTo>
                                <a:pt x="1827" y="0"/>
                              </a:moveTo>
                              <a:lnTo>
                                <a:pt x="0" y="0"/>
                              </a:lnTo>
                              <a:lnTo>
                                <a:pt x="0" y="453"/>
                              </a:lnTo>
                              <a:lnTo>
                                <a:pt x="1956" y="453"/>
                              </a:lnTo>
                              <a:lnTo>
                                <a:pt x="1827"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
                      <wps:cNvSpPr>
                        <a:spLocks/>
                      </wps:cNvSpPr>
                      <wps:spPr bwMode="auto">
                        <a:xfrm>
                          <a:off x="1828" y="16384"/>
                          <a:ext cx="1569" cy="453"/>
                        </a:xfrm>
                        <a:custGeom>
                          <a:avLst/>
                          <a:gdLst>
                            <a:gd name="T0" fmla="+- 0 3203 1828"/>
                            <a:gd name="T1" fmla="*/ T0 w 1569"/>
                            <a:gd name="T2" fmla="+- 0 16384 16384"/>
                            <a:gd name="T3" fmla="*/ 16384 h 453"/>
                            <a:gd name="T4" fmla="+- 0 1828 1828"/>
                            <a:gd name="T5" fmla="*/ T4 w 1569"/>
                            <a:gd name="T6" fmla="+- 0 16384 16384"/>
                            <a:gd name="T7" fmla="*/ 16384 h 453"/>
                            <a:gd name="T8" fmla="+- 0 1957 1828"/>
                            <a:gd name="T9" fmla="*/ T8 w 1569"/>
                            <a:gd name="T10" fmla="+- 0 16837 16384"/>
                            <a:gd name="T11" fmla="*/ 16837 h 453"/>
                            <a:gd name="T12" fmla="+- 0 3397 1828"/>
                            <a:gd name="T13" fmla="*/ T12 w 1569"/>
                            <a:gd name="T14" fmla="+- 0 16837 16384"/>
                            <a:gd name="T15" fmla="*/ 16837 h 453"/>
                            <a:gd name="T16" fmla="+- 0 3203 1828"/>
                            <a:gd name="T17" fmla="*/ T16 w 1569"/>
                            <a:gd name="T18" fmla="+- 0 16384 16384"/>
                            <a:gd name="T19" fmla="*/ 16384 h 453"/>
                          </a:gdLst>
                          <a:ahLst/>
                          <a:cxnLst>
                            <a:cxn ang="0">
                              <a:pos x="T1" y="T3"/>
                            </a:cxn>
                            <a:cxn ang="0">
                              <a:pos x="T5" y="T7"/>
                            </a:cxn>
                            <a:cxn ang="0">
                              <a:pos x="T9" y="T11"/>
                            </a:cxn>
                            <a:cxn ang="0">
                              <a:pos x="T13" y="T15"/>
                            </a:cxn>
                            <a:cxn ang="0">
                              <a:pos x="T17" y="T19"/>
                            </a:cxn>
                          </a:cxnLst>
                          <a:rect l="0" t="0" r="r" b="b"/>
                          <a:pathLst>
                            <a:path w="1569" h="453">
                              <a:moveTo>
                                <a:pt x="1375" y="0"/>
                              </a:moveTo>
                              <a:lnTo>
                                <a:pt x="0" y="0"/>
                              </a:lnTo>
                              <a:lnTo>
                                <a:pt x="129" y="453"/>
                              </a:lnTo>
                              <a:lnTo>
                                <a:pt x="1569" y="453"/>
                              </a:lnTo>
                              <a:lnTo>
                                <a:pt x="1375"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3203" y="16384"/>
                          <a:ext cx="2524" cy="453"/>
                        </a:xfrm>
                        <a:custGeom>
                          <a:avLst/>
                          <a:gdLst>
                            <a:gd name="T0" fmla="+- 0 5468 3203"/>
                            <a:gd name="T1" fmla="*/ T0 w 2524"/>
                            <a:gd name="T2" fmla="+- 0 16384 16384"/>
                            <a:gd name="T3" fmla="*/ 16384 h 453"/>
                            <a:gd name="T4" fmla="+- 0 3203 3203"/>
                            <a:gd name="T5" fmla="*/ T4 w 2524"/>
                            <a:gd name="T6" fmla="+- 0 16384 16384"/>
                            <a:gd name="T7" fmla="*/ 16384 h 453"/>
                            <a:gd name="T8" fmla="+- 0 3397 3203"/>
                            <a:gd name="T9" fmla="*/ T8 w 2524"/>
                            <a:gd name="T10" fmla="+- 0 16837 16384"/>
                            <a:gd name="T11" fmla="*/ 16837 h 453"/>
                            <a:gd name="T12" fmla="+- 0 5726 3203"/>
                            <a:gd name="T13" fmla="*/ T12 w 2524"/>
                            <a:gd name="T14" fmla="+- 0 16837 16384"/>
                            <a:gd name="T15" fmla="*/ 16837 h 453"/>
                            <a:gd name="T16" fmla="+- 0 5468 3203"/>
                            <a:gd name="T17" fmla="*/ T16 w 2524"/>
                            <a:gd name="T18" fmla="+- 0 16384 16384"/>
                            <a:gd name="T19" fmla="*/ 16384 h 453"/>
                          </a:gdLst>
                          <a:ahLst/>
                          <a:cxnLst>
                            <a:cxn ang="0">
                              <a:pos x="T1" y="T3"/>
                            </a:cxn>
                            <a:cxn ang="0">
                              <a:pos x="T5" y="T7"/>
                            </a:cxn>
                            <a:cxn ang="0">
                              <a:pos x="T9" y="T11"/>
                            </a:cxn>
                            <a:cxn ang="0">
                              <a:pos x="T13" y="T15"/>
                            </a:cxn>
                            <a:cxn ang="0">
                              <a:pos x="T17" y="T19"/>
                            </a:cxn>
                          </a:cxnLst>
                          <a:rect l="0" t="0" r="r" b="b"/>
                          <a:pathLst>
                            <a:path w="2524" h="453">
                              <a:moveTo>
                                <a:pt x="2265" y="0"/>
                              </a:moveTo>
                              <a:lnTo>
                                <a:pt x="0" y="0"/>
                              </a:lnTo>
                              <a:lnTo>
                                <a:pt x="194" y="453"/>
                              </a:lnTo>
                              <a:lnTo>
                                <a:pt x="2523" y="453"/>
                              </a:lnTo>
                              <a:lnTo>
                                <a:pt x="2265" y="0"/>
                              </a:lnTo>
                              <a:close/>
                            </a:path>
                          </a:pathLst>
                        </a:custGeom>
                        <a:solidFill>
                          <a:srgbClr val="F265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5468" y="16384"/>
                          <a:ext cx="4724" cy="453"/>
                        </a:xfrm>
                        <a:custGeom>
                          <a:avLst/>
                          <a:gdLst>
                            <a:gd name="T0" fmla="+- 0 9997 5468"/>
                            <a:gd name="T1" fmla="*/ T0 w 4724"/>
                            <a:gd name="T2" fmla="+- 0 16384 16384"/>
                            <a:gd name="T3" fmla="*/ 16384 h 453"/>
                            <a:gd name="T4" fmla="+- 0 5468 5468"/>
                            <a:gd name="T5" fmla="*/ T4 w 4724"/>
                            <a:gd name="T6" fmla="+- 0 16384 16384"/>
                            <a:gd name="T7" fmla="*/ 16384 h 453"/>
                            <a:gd name="T8" fmla="+- 0 5726 5468"/>
                            <a:gd name="T9" fmla="*/ T8 w 4724"/>
                            <a:gd name="T10" fmla="+- 0 16837 16384"/>
                            <a:gd name="T11" fmla="*/ 16837 h 453"/>
                            <a:gd name="T12" fmla="+- 0 10191 5468"/>
                            <a:gd name="T13" fmla="*/ T12 w 4724"/>
                            <a:gd name="T14" fmla="+- 0 16837 16384"/>
                            <a:gd name="T15" fmla="*/ 16837 h 453"/>
                            <a:gd name="T16" fmla="+- 0 9997 5468"/>
                            <a:gd name="T17" fmla="*/ T16 w 4724"/>
                            <a:gd name="T18" fmla="+- 0 16384 16384"/>
                            <a:gd name="T19" fmla="*/ 16384 h 453"/>
                          </a:gdLst>
                          <a:ahLst/>
                          <a:cxnLst>
                            <a:cxn ang="0">
                              <a:pos x="T1" y="T3"/>
                            </a:cxn>
                            <a:cxn ang="0">
                              <a:pos x="T5" y="T7"/>
                            </a:cxn>
                            <a:cxn ang="0">
                              <a:pos x="T9" y="T11"/>
                            </a:cxn>
                            <a:cxn ang="0">
                              <a:pos x="T13" y="T15"/>
                            </a:cxn>
                            <a:cxn ang="0">
                              <a:pos x="T17" y="T19"/>
                            </a:cxn>
                          </a:cxnLst>
                          <a:rect l="0" t="0" r="r" b="b"/>
                          <a:pathLst>
                            <a:path w="4724" h="453">
                              <a:moveTo>
                                <a:pt x="4529" y="0"/>
                              </a:moveTo>
                              <a:lnTo>
                                <a:pt x="0" y="0"/>
                              </a:lnTo>
                              <a:lnTo>
                                <a:pt x="258" y="453"/>
                              </a:lnTo>
                              <a:lnTo>
                                <a:pt x="4723" y="453"/>
                              </a:lnTo>
                              <a:lnTo>
                                <a:pt x="4529" y="0"/>
                              </a:lnTo>
                              <a:close/>
                            </a:path>
                          </a:pathLst>
                        </a:custGeom>
                        <a:solidFill>
                          <a:srgbClr val="8C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
                      <wps:cNvSpPr>
                        <a:spLocks/>
                      </wps:cNvSpPr>
                      <wps:spPr bwMode="auto">
                        <a:xfrm>
                          <a:off x="9997" y="16384"/>
                          <a:ext cx="502" cy="453"/>
                        </a:xfrm>
                        <a:custGeom>
                          <a:avLst/>
                          <a:gdLst>
                            <a:gd name="T0" fmla="+- 0 10240 9997"/>
                            <a:gd name="T1" fmla="*/ T0 w 502"/>
                            <a:gd name="T2" fmla="+- 0 16384 16384"/>
                            <a:gd name="T3" fmla="*/ 16384 h 453"/>
                            <a:gd name="T4" fmla="+- 0 9997 9997"/>
                            <a:gd name="T5" fmla="*/ T4 w 502"/>
                            <a:gd name="T6" fmla="+- 0 16384 16384"/>
                            <a:gd name="T7" fmla="*/ 16384 h 453"/>
                            <a:gd name="T8" fmla="+- 0 10191 9997"/>
                            <a:gd name="T9" fmla="*/ T8 w 502"/>
                            <a:gd name="T10" fmla="+- 0 16837 16384"/>
                            <a:gd name="T11" fmla="*/ 16837 h 453"/>
                            <a:gd name="T12" fmla="+- 0 10498 9997"/>
                            <a:gd name="T13" fmla="*/ T12 w 502"/>
                            <a:gd name="T14" fmla="+- 0 16837 16384"/>
                            <a:gd name="T15" fmla="*/ 16837 h 453"/>
                            <a:gd name="T16" fmla="+- 0 10240 9997"/>
                            <a:gd name="T17" fmla="*/ T16 w 502"/>
                            <a:gd name="T18" fmla="+- 0 16384 16384"/>
                            <a:gd name="T19" fmla="*/ 16384 h 453"/>
                          </a:gdLst>
                          <a:ahLst/>
                          <a:cxnLst>
                            <a:cxn ang="0">
                              <a:pos x="T1" y="T3"/>
                            </a:cxn>
                            <a:cxn ang="0">
                              <a:pos x="T5" y="T7"/>
                            </a:cxn>
                            <a:cxn ang="0">
                              <a:pos x="T9" y="T11"/>
                            </a:cxn>
                            <a:cxn ang="0">
                              <a:pos x="T13" y="T15"/>
                            </a:cxn>
                            <a:cxn ang="0">
                              <a:pos x="T17" y="T19"/>
                            </a:cxn>
                          </a:cxnLst>
                          <a:rect l="0" t="0" r="r" b="b"/>
                          <a:pathLst>
                            <a:path w="502" h="453">
                              <a:moveTo>
                                <a:pt x="243" y="0"/>
                              </a:moveTo>
                              <a:lnTo>
                                <a:pt x="0" y="0"/>
                              </a:lnTo>
                              <a:lnTo>
                                <a:pt x="194" y="453"/>
                              </a:lnTo>
                              <a:lnTo>
                                <a:pt x="501" y="453"/>
                              </a:lnTo>
                              <a:lnTo>
                                <a:pt x="243"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10240" y="16384"/>
                          <a:ext cx="1666" cy="453"/>
                        </a:xfrm>
                        <a:custGeom>
                          <a:avLst/>
                          <a:gdLst>
                            <a:gd name="T0" fmla="+- 0 11906 10240"/>
                            <a:gd name="T1" fmla="*/ T0 w 1666"/>
                            <a:gd name="T2" fmla="+- 0 16384 16384"/>
                            <a:gd name="T3" fmla="*/ 16384 h 453"/>
                            <a:gd name="T4" fmla="+- 0 10240 10240"/>
                            <a:gd name="T5" fmla="*/ T4 w 1666"/>
                            <a:gd name="T6" fmla="+- 0 16384 16384"/>
                            <a:gd name="T7" fmla="*/ 16384 h 453"/>
                            <a:gd name="T8" fmla="+- 0 10498 10240"/>
                            <a:gd name="T9" fmla="*/ T8 w 1666"/>
                            <a:gd name="T10" fmla="+- 0 16837 16384"/>
                            <a:gd name="T11" fmla="*/ 16837 h 453"/>
                            <a:gd name="T12" fmla="+- 0 11906 10240"/>
                            <a:gd name="T13" fmla="*/ T12 w 1666"/>
                            <a:gd name="T14" fmla="+- 0 16837 16384"/>
                            <a:gd name="T15" fmla="*/ 16837 h 453"/>
                            <a:gd name="T16" fmla="+- 0 11906 10240"/>
                            <a:gd name="T17" fmla="*/ T16 w 1666"/>
                            <a:gd name="T18" fmla="+- 0 16384 16384"/>
                            <a:gd name="T19" fmla="*/ 16384 h 453"/>
                          </a:gdLst>
                          <a:ahLst/>
                          <a:cxnLst>
                            <a:cxn ang="0">
                              <a:pos x="T1" y="T3"/>
                            </a:cxn>
                            <a:cxn ang="0">
                              <a:pos x="T5" y="T7"/>
                            </a:cxn>
                            <a:cxn ang="0">
                              <a:pos x="T9" y="T11"/>
                            </a:cxn>
                            <a:cxn ang="0">
                              <a:pos x="T13" y="T15"/>
                            </a:cxn>
                            <a:cxn ang="0">
                              <a:pos x="T17" y="T19"/>
                            </a:cxn>
                          </a:cxnLst>
                          <a:rect l="0" t="0" r="r" b="b"/>
                          <a:pathLst>
                            <a:path w="1666" h="453">
                              <a:moveTo>
                                <a:pt x="1666" y="0"/>
                              </a:moveTo>
                              <a:lnTo>
                                <a:pt x="0" y="0"/>
                              </a:lnTo>
                              <a:lnTo>
                                <a:pt x="258" y="453"/>
                              </a:lnTo>
                              <a:lnTo>
                                <a:pt x="1666" y="453"/>
                              </a:lnTo>
                              <a:lnTo>
                                <a:pt x="1666"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05pt;margin-top:819.2pt;width:595.25pt;height:22.65pt;z-index:-251654144;mso-position-horizontal-relative:page;mso-position-vertical-relative:page" coordorigin="1,16384" coordsize="1190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">
              <v:shape id="Freeform 2" o:spid="_x0000_s1027" style="position:absolute;left:1;top:16384;width:1957;height:453;visibility:visible;mso-wrap-style:square;v-text-anchor:top" coordsize="1957,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352MIA&#10;AADaAAAADwAAAGRycy9kb3ducmV2LnhtbESPzWrDMBCE74W+g9hCbrWcQkJwLJsQKBhKCXHSnhdr&#10;/YOtlWupjvP2VaHQ4zAz3zBpvphBzDS5zrKCdRSDIK6s7rhRcL28Pu9AOI+scbBMCu7kIM8eH1JM&#10;tL3xmebSNyJA2CWooPV+TKR0VUsGXWRH4uDVdjLog5waqSe8BbgZ5Escb6XBjsNCiyMdW6r68tso&#10;sO9n/zZ3H9SfinIoKa6/PrdSqdXTctiD8LT4//Bfu9AKNvB7JdwA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XfnYwgAAANoAAAAPAAAAAAAAAAAAAAAAAJgCAABkcnMvZG93&#10;bnJldi54bWxQSwUGAAAAAAQABAD1AAAAhwMAAAAA&#10;" path="m1827,l,,,453r1956,l1827,xe" fillcolor="#2b3890" stroked="f">
                <v:path arrowok="t" o:connecttype="custom" o:connectlocs="1827,16384;0,16384;0,16837;1956,16837;1827,16384" o:connectangles="0,0,0,0,0"/>
              </v:shape>
              <v:shape id="Freeform 3" o:spid="_x0000_s1028" style="position:absolute;left:1828;top:16384;width:1569;height:453;visibility:visible;mso-wrap-style:square;v-text-anchor:top" coordsize="1569,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V/cQA&#10;AADaAAAADwAAAGRycy9kb3ducmV2LnhtbESPzWrDMBCE74W+g9hCbo0cH+ziRDElbeqQS8nPAyzW&#10;xja1VsZSY6VPXwUKPQ4z8w2zKoPpxZVG11lWsJgnIIhrqztuFJxP2+cXEM4ja+wtk4IbOSjXjw8r&#10;LLSd+EDXo29EhLArUEHr/VBI6eqWDLq5HYijd7GjQR/l2Eg94hThppdpkmTSYMdxocWBNi3VX8dv&#10;o6A7pVN4P8ufN8pDvqs+qu3+s1Jq9hRelyA8Bf8f/mvvtIIM7lfiD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lf3EAAAA2gAAAA8AAAAAAAAAAAAAAAAAmAIAAGRycy9k&#10;b3ducmV2LnhtbFBLBQYAAAAABAAEAPUAAACJAwAAAAA=&#10;" path="m1375,l,,129,453r1440,l1375,xe" fillcolor="#ec008c" stroked="f">
                <v:path arrowok="t" o:connecttype="custom" o:connectlocs="1375,16384;0,16384;129,16837;1569,16837;1375,16384" o:connectangles="0,0,0,0,0"/>
              </v:shape>
              <v:shape id="Freeform 4" o:spid="_x0000_s1029" style="position:absolute;left:3203;top:16384;width:2524;height:453;visibility:visible;mso-wrap-style:square;v-text-anchor:top" coordsize="2524,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UgcMA&#10;AADaAAAADwAAAGRycy9kb3ducmV2LnhtbESPzWrDMBCE74W+g9hAb40cH+riWDYhUCiND21+IMeN&#10;tbFFrJWxlMR9+6pQ6HGYmW+YoppsL240euNYwWKegCBunDbcKtjv3p5fQfiArLF3TAq+yUNVPj4U&#10;mGt35y+6bUMrIoR9jgq6EIZcSt90ZNHP3UAcvbMbLYYox1bqEe8RbnuZJsmLtGg4LnQ40Lqj5rK9&#10;WgXHbPjkFPFjqk/6cNC16TdslHqaTasliEBT+A//td+1ggx+r8Qb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vUgcMAAADaAAAADwAAAAAAAAAAAAAAAACYAgAAZHJzL2Rv&#10;d25yZXYueG1sUEsFBgAAAAAEAAQA9QAAAIgDAAAAAA==&#10;" path="m2265,l,,194,453r2329,l2265,xe" fillcolor="#f26522" stroked="f">
                <v:path arrowok="t" o:connecttype="custom" o:connectlocs="2265,16384;0,16384;194,16837;2523,16837;2265,16384" o:connectangles="0,0,0,0,0"/>
              </v:shape>
              <v:shape id="Freeform 5" o:spid="_x0000_s1030" style="position:absolute;left:5468;top:16384;width:4724;height:453;visibility:visible;mso-wrap-style:square;v-text-anchor:top" coordsize="4724,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4pL8A&#10;AADaAAAADwAAAGRycy9kb3ducmV2LnhtbERPy4rCMBTdD/gP4QqzG1MVi1RjkYIwDoKMj/2lubal&#10;zU1tMrX+vVkIszyc9zodTCN66lxlWcF0EoEgzq2uuFBwOe++liCcR9bYWCYFT3KQbkYfa0y0ffAv&#10;9SdfiBDCLkEFpfdtIqXLSzLoJrYlDtzNdgZ9gF0hdYePEG4aOYuiWBqsODSU2FJWUl6f/oyCRf9z&#10;zfRxP+fd4cB1nMX35xaV+hwP2xUIT4P/F7/d31pB2BquhBs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R7ikvwAAANoAAAAPAAAAAAAAAAAAAAAAAJgCAABkcnMvZG93bnJl&#10;di54bWxQSwUGAAAAAAQABAD1AAAAhAMAAAAA&#10;" path="m4529,l,,258,453r4465,l4529,xe" fillcolor="#8cc63f" stroked="f">
                <v:path arrowok="t" o:connecttype="custom" o:connectlocs="4529,16384;0,16384;258,16837;4723,16837;4529,16384" o:connectangles="0,0,0,0,0"/>
              </v:shape>
              <v:shape id="Freeform 6" o:spid="_x0000_s1031" style="position:absolute;left:9997;top:16384;width:502;height:453;visibility:visible;mso-wrap-style:square;v-text-anchor:top" coordsize="50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QnacAA&#10;AADaAAAADwAAAGRycy9kb3ducmV2LnhtbESP3arCMBCE7wXfIazgnaYK/lWjeARBEAStD7A0a1tt&#10;NqXJ0erTG0HwcpiZb5jFqjGluFPtCssKBv0IBHFqdcGZgnOy7U1BOI+ssbRMCp7kYLVstxYYa/vg&#10;I91PPhMBwi5GBbn3VSylS3My6Pq2Ig7exdYGfZB1JnWNjwA3pRxG0VgaLDgs5FjRJqf0dvo3CvbR&#10;+HpIjvvR6zLIhoe/xiQTNEp1O816DsJT43/hb3unFczgcyXc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QnacAAAADaAAAADwAAAAAAAAAAAAAAAACYAgAAZHJzL2Rvd25y&#10;ZXYueG1sUEsFBgAAAAAEAAQA9QAAAIUDAAAAAA==&#10;" path="m243,l,,194,453r307,l243,xe" fillcolor="#00a650" stroked="f">
                <v:path arrowok="t" o:connecttype="custom" o:connectlocs="243,16384;0,16384;194,16837;501,16837;243,16384" o:connectangles="0,0,0,0,0"/>
              </v:shape>
              <v:shape id="Freeform 7" o:spid="_x0000_s1032" style="position:absolute;left:10240;top:16384;width:1666;height:453;visibility:visible;mso-wrap-style:square;v-text-anchor:top" coordsize="1666,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JI8MA&#10;AADbAAAADwAAAGRycy9kb3ducmV2LnhtbESPzWoCMRDH7wXfIYzQW03sobRboxRBrIIWbR9g2Ex3&#10;124mYRN19ek7B8HbDPP/+M1k1vtWnahLTWAL45EBRVwG13Bl4ed78fQKKmVkh21gsnChBLPp4GGC&#10;hQtn3tFpnyslIZwKtFDnHAutU1mTxzQKkVhuv6HzmGXtKu06PEu4b/WzMS/aY8PSUGOkeU3l3/7o&#10;pdcd6Lq8mO2biXF32H5tVut1tvZx2H+8g8rU57v45v50gi/08osM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rJI8MAAADbAAAADwAAAAAAAAAAAAAAAACYAgAAZHJzL2Rv&#10;d25yZXYueG1sUEsFBgAAAAAEAAQA9QAAAIgDAAAAAA==&#10;" path="m1666,l,,258,453r1408,l1666,xe" fillcolor="#00aeef" stroked="f">
                <v:path arrowok="t" o:connecttype="custom" o:connectlocs="1666,16384;0,16384;258,16837;1666,16837;1666,16384" o:connectangles="0,0,0,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E09" w:rsidRDefault="00F31E09" w:rsidP="00125B81">
      <w:pPr>
        <w:spacing w:after="0" w:line="240" w:lineRule="auto"/>
      </w:pPr>
      <w:r>
        <w:separator/>
      </w:r>
    </w:p>
  </w:footnote>
  <w:footnote w:type="continuationSeparator" w:id="0">
    <w:p w:rsidR="00F31E09" w:rsidRDefault="00F31E09" w:rsidP="00125B81">
      <w:pPr>
        <w:spacing w:after="0" w:line="240" w:lineRule="auto"/>
      </w:pPr>
      <w:r>
        <w:continuationSeparator/>
      </w:r>
    </w:p>
  </w:footnote>
  <w:footnote w:id="1">
    <w:p w:rsidR="00F9190A" w:rsidRDefault="00F9190A" w:rsidP="00F9190A">
      <w:pPr>
        <w:pStyle w:val="FootnoteText"/>
      </w:pPr>
      <w:r w:rsidRPr="1A640AFE">
        <w:rPr>
          <w:rStyle w:val="FootnoteReference"/>
        </w:rPr>
        <w:footnoteRef/>
      </w:r>
      <w:r>
        <w:t xml:space="preserve"> </w:t>
      </w:r>
      <w:hyperlink r:id="rId1">
        <w:r w:rsidRPr="1A640AFE">
          <w:rPr>
            <w:rStyle w:val="Hyperlink"/>
          </w:rPr>
          <w:t>https://www.communities-ni.gov.uk/publications/active-ageing-strategy-2016-2021</w:t>
        </w:r>
      </w:hyperlink>
      <w:r>
        <w:t xml:space="preserve"> </w:t>
      </w:r>
    </w:p>
  </w:footnote>
  <w:footnote w:id="2">
    <w:p w:rsidR="00D37B74" w:rsidRDefault="00D37B74" w:rsidP="00D37B74">
      <w:pPr>
        <w:pStyle w:val="FootnoteText"/>
      </w:pPr>
      <w:r w:rsidRPr="1A640AFE">
        <w:rPr>
          <w:rStyle w:val="FootnoteReference"/>
        </w:rPr>
        <w:footnoteRef/>
      </w:r>
      <w:r>
        <w:t xml:space="preserve"> 2014 Based Population Projections for Northern Ireland, NISRA (</w:t>
      </w:r>
      <w:hyperlink r:id="rId2">
        <w:r w:rsidRPr="1A640AFE">
          <w:rPr>
            <w:rStyle w:val="Hyperlink"/>
          </w:rPr>
          <w:t>https://www.nisra.gov.uk/publications/2014-based-population-projections-northern-ireland</w:t>
        </w:r>
      </w:hyperlink>
      <w:r>
        <w:t xml:space="preserve"> )</w:t>
      </w:r>
    </w:p>
  </w:footnote>
  <w:footnote w:id="3">
    <w:p w:rsidR="00D37B74" w:rsidRDefault="00D37B74" w:rsidP="00D37B74">
      <w:pPr>
        <w:pStyle w:val="FootnoteText"/>
      </w:pPr>
      <w:r w:rsidRPr="1A640AFE">
        <w:rPr>
          <w:rStyle w:val="FootnoteReference"/>
        </w:rPr>
        <w:footnoteRef/>
      </w:r>
      <w:r>
        <w:t xml:space="preserve"> </w:t>
      </w:r>
      <w:hyperlink r:id="rId3">
        <w:r w:rsidRPr="1A640AFE">
          <w:rPr>
            <w:rStyle w:val="Hyperlink"/>
          </w:rPr>
          <w:t>http://www.un.org/esa/population/publications/worldageing19502050/</w:t>
        </w:r>
      </w:hyperlink>
      <w:r>
        <w:t xml:space="preserve"> </w:t>
      </w:r>
    </w:p>
  </w:footnote>
  <w:footnote w:id="4">
    <w:p w:rsidR="1A640AFE" w:rsidRDefault="1A640AFE" w:rsidP="1A640AFE">
      <w:pPr>
        <w:pStyle w:val="FootnoteText"/>
      </w:pPr>
      <w:r w:rsidRPr="1A640AFE">
        <w:rPr>
          <w:rStyle w:val="FootnoteReference"/>
        </w:rPr>
        <w:footnoteRef/>
      </w:r>
      <w:r>
        <w:t xml:space="preserve"> </w:t>
      </w:r>
      <w:hyperlink r:id="rId4">
        <w:r w:rsidRPr="1A640AFE">
          <w:rPr>
            <w:rStyle w:val="Hyperlink"/>
          </w:rPr>
          <w:t>http://www.who.int/ageing/age-friendly-world/en/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72" w:rsidRDefault="00854419">
    <w:pPr>
      <w:pStyle w:val="Header"/>
    </w:pPr>
    <w:r>
      <w:rPr>
        <w:noProof/>
        <w:sz w:val="36"/>
        <w:szCs w:val="36"/>
        <w:lang w:eastAsia="en-GB"/>
      </w:rPr>
      <w:drawing>
        <wp:anchor distT="0" distB="0" distL="114300" distR="114300" simplePos="0" relativeHeight="251664384" behindDoc="1" locked="0" layoutInCell="1" allowOverlap="1" wp14:anchorId="398C115E" wp14:editId="4D8303F6">
          <wp:simplePos x="0" y="0"/>
          <wp:positionH relativeFrom="column">
            <wp:posOffset>4836795</wp:posOffset>
          </wp:positionH>
          <wp:positionV relativeFrom="paragraph">
            <wp:posOffset>-192405</wp:posOffset>
          </wp:positionV>
          <wp:extent cx="1990725" cy="1118870"/>
          <wp:effectExtent l="0" t="0" r="9525" b="5080"/>
          <wp:wrapTight wrapText="bothSides">
            <wp:wrapPolygon edited="0">
              <wp:start x="0" y="0"/>
              <wp:lineTo x="0" y="21330"/>
              <wp:lineTo x="21497" y="21330"/>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NI - Colour without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725" cy="111887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363BD2C7" wp14:editId="3011F10A">
          <wp:simplePos x="0" y="0"/>
          <wp:positionH relativeFrom="column">
            <wp:posOffset>-542925</wp:posOffset>
          </wp:positionH>
          <wp:positionV relativeFrom="paragraph">
            <wp:posOffset>-447675</wp:posOffset>
          </wp:positionV>
          <wp:extent cx="6011545" cy="1151890"/>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11545" cy="1151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403E5"/>
    <w:multiLevelType w:val="hybridMultilevel"/>
    <w:tmpl w:val="17A8F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11284B"/>
    <w:multiLevelType w:val="hybridMultilevel"/>
    <w:tmpl w:val="0EC4D70A"/>
    <w:lvl w:ilvl="0" w:tplc="1A7A1D16">
      <w:start w:val="1"/>
      <w:numFmt w:val="bullet"/>
      <w:lvlText w:val=""/>
      <w:lvlJc w:val="left"/>
      <w:pPr>
        <w:ind w:left="360" w:hanging="360"/>
      </w:pPr>
      <w:rPr>
        <w:rFonts w:ascii="Wingdings" w:hAnsi="Wingding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772613B"/>
    <w:multiLevelType w:val="hybridMultilevel"/>
    <w:tmpl w:val="C600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08600E"/>
    <w:multiLevelType w:val="hybridMultilevel"/>
    <w:tmpl w:val="07BC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A77322"/>
    <w:multiLevelType w:val="hybridMultilevel"/>
    <w:tmpl w:val="4C34F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A026F44"/>
    <w:multiLevelType w:val="hybridMultilevel"/>
    <w:tmpl w:val="8A822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2D62BFB"/>
    <w:multiLevelType w:val="hybridMultilevel"/>
    <w:tmpl w:val="E4A2B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32D01B7"/>
    <w:multiLevelType w:val="hybridMultilevel"/>
    <w:tmpl w:val="ECF8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81"/>
    <w:rsid w:val="00045B56"/>
    <w:rsid w:val="00054194"/>
    <w:rsid w:val="00056F67"/>
    <w:rsid w:val="00064E32"/>
    <w:rsid w:val="000652AF"/>
    <w:rsid w:val="000960D7"/>
    <w:rsid w:val="000A2DB5"/>
    <w:rsid w:val="000D4982"/>
    <w:rsid w:val="00112FF0"/>
    <w:rsid w:val="00125B81"/>
    <w:rsid w:val="0014002E"/>
    <w:rsid w:val="00155A08"/>
    <w:rsid w:val="001C0CFA"/>
    <w:rsid w:val="0021631E"/>
    <w:rsid w:val="00217A77"/>
    <w:rsid w:val="002B2A72"/>
    <w:rsid w:val="002C3C3C"/>
    <w:rsid w:val="002C4826"/>
    <w:rsid w:val="002F560B"/>
    <w:rsid w:val="0034146F"/>
    <w:rsid w:val="003B2CB6"/>
    <w:rsid w:val="00452670"/>
    <w:rsid w:val="004922D9"/>
    <w:rsid w:val="004F04A3"/>
    <w:rsid w:val="00574B50"/>
    <w:rsid w:val="005C24BE"/>
    <w:rsid w:val="005C62FF"/>
    <w:rsid w:val="005E63B7"/>
    <w:rsid w:val="006012D7"/>
    <w:rsid w:val="0064169C"/>
    <w:rsid w:val="0069057C"/>
    <w:rsid w:val="006D2C4D"/>
    <w:rsid w:val="007E1430"/>
    <w:rsid w:val="007F3F02"/>
    <w:rsid w:val="00854419"/>
    <w:rsid w:val="0089364B"/>
    <w:rsid w:val="008B1972"/>
    <w:rsid w:val="008C6F40"/>
    <w:rsid w:val="00984CD7"/>
    <w:rsid w:val="00991D37"/>
    <w:rsid w:val="009F543D"/>
    <w:rsid w:val="00A01B5A"/>
    <w:rsid w:val="00A42C2F"/>
    <w:rsid w:val="00A45945"/>
    <w:rsid w:val="00AE546C"/>
    <w:rsid w:val="00B66933"/>
    <w:rsid w:val="00B918EA"/>
    <w:rsid w:val="00BA7F30"/>
    <w:rsid w:val="00BF43B6"/>
    <w:rsid w:val="00C165B1"/>
    <w:rsid w:val="00C44F9D"/>
    <w:rsid w:val="00C74B2E"/>
    <w:rsid w:val="00C95AF0"/>
    <w:rsid w:val="00D20A53"/>
    <w:rsid w:val="00D37B74"/>
    <w:rsid w:val="00E214C0"/>
    <w:rsid w:val="00E369EF"/>
    <w:rsid w:val="00E44515"/>
    <w:rsid w:val="00E85B4A"/>
    <w:rsid w:val="00E96294"/>
    <w:rsid w:val="00EB7C1E"/>
    <w:rsid w:val="00F019F2"/>
    <w:rsid w:val="00F164AE"/>
    <w:rsid w:val="00F23CB0"/>
    <w:rsid w:val="00F31E09"/>
    <w:rsid w:val="00F40A85"/>
    <w:rsid w:val="00F76709"/>
    <w:rsid w:val="00F9190A"/>
    <w:rsid w:val="00FE7452"/>
    <w:rsid w:val="1A640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81"/>
  </w:style>
  <w:style w:type="paragraph" w:styleId="Heading1">
    <w:name w:val="heading 1"/>
    <w:basedOn w:val="Normal"/>
    <w:next w:val="Normal"/>
    <w:link w:val="Heading1Char"/>
    <w:uiPriority w:val="9"/>
    <w:qFormat/>
    <w:rsid w:val="0069057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B81"/>
    <w:pPr>
      <w:ind w:left="720"/>
      <w:contextualSpacing/>
    </w:pPr>
  </w:style>
  <w:style w:type="paragraph" w:styleId="FootnoteText">
    <w:name w:val="footnote text"/>
    <w:basedOn w:val="Normal"/>
    <w:link w:val="FootnoteTextChar"/>
    <w:uiPriority w:val="99"/>
    <w:semiHidden/>
    <w:unhideWhenUsed/>
    <w:rsid w:val="00125B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5B81"/>
    <w:rPr>
      <w:sz w:val="20"/>
      <w:szCs w:val="20"/>
    </w:rPr>
  </w:style>
  <w:style w:type="character" w:styleId="FootnoteReference">
    <w:name w:val="footnote reference"/>
    <w:basedOn w:val="DefaultParagraphFont"/>
    <w:uiPriority w:val="99"/>
    <w:semiHidden/>
    <w:unhideWhenUsed/>
    <w:rsid w:val="00125B81"/>
    <w:rPr>
      <w:vertAlign w:val="superscript"/>
    </w:rPr>
  </w:style>
  <w:style w:type="character" w:styleId="Hyperlink">
    <w:name w:val="Hyperlink"/>
    <w:basedOn w:val="DefaultParagraphFont"/>
    <w:uiPriority w:val="99"/>
    <w:unhideWhenUsed/>
    <w:rsid w:val="00125B81"/>
    <w:rPr>
      <w:color w:val="0000FF" w:themeColor="hyperlink"/>
      <w:u w:val="single"/>
    </w:rPr>
  </w:style>
  <w:style w:type="paragraph" w:customStyle="1" w:styleId="Default">
    <w:name w:val="Default"/>
    <w:rsid w:val="00125B8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69057C"/>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C16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972"/>
  </w:style>
  <w:style w:type="paragraph" w:styleId="Footer">
    <w:name w:val="footer"/>
    <w:basedOn w:val="Normal"/>
    <w:link w:val="FooterChar"/>
    <w:uiPriority w:val="99"/>
    <w:unhideWhenUsed/>
    <w:rsid w:val="008B1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972"/>
  </w:style>
  <w:style w:type="paragraph" w:styleId="BalloonText">
    <w:name w:val="Balloon Text"/>
    <w:basedOn w:val="Normal"/>
    <w:link w:val="BalloonTextChar"/>
    <w:uiPriority w:val="99"/>
    <w:semiHidden/>
    <w:unhideWhenUsed/>
    <w:rsid w:val="008B1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972"/>
    <w:rPr>
      <w:rFonts w:ascii="Tahoma" w:hAnsi="Tahoma" w:cs="Tahoma"/>
      <w:sz w:val="16"/>
      <w:szCs w:val="16"/>
    </w:rPr>
  </w:style>
  <w:style w:type="character" w:styleId="FollowedHyperlink">
    <w:name w:val="FollowedHyperlink"/>
    <w:basedOn w:val="DefaultParagraphFont"/>
    <w:uiPriority w:val="99"/>
    <w:semiHidden/>
    <w:unhideWhenUsed/>
    <w:rsid w:val="0089364B"/>
    <w:rPr>
      <w:color w:val="800080" w:themeColor="followedHyperlink"/>
      <w:u w:val="single"/>
    </w:rPr>
  </w:style>
  <w:style w:type="paragraph" w:styleId="PlainText">
    <w:name w:val="Plain Text"/>
    <w:basedOn w:val="Normal"/>
    <w:link w:val="PlainTextChar"/>
    <w:uiPriority w:val="99"/>
    <w:unhideWhenUsed/>
    <w:rsid w:val="004F04A3"/>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4F04A3"/>
    <w:rPr>
      <w:rFonts w:ascii="Calibri" w:hAnsi="Calibri" w:cs="Consolas"/>
      <w:szCs w:val="21"/>
    </w:rPr>
  </w:style>
  <w:style w:type="character" w:styleId="CommentReference">
    <w:name w:val="annotation reference"/>
    <w:basedOn w:val="DefaultParagraphFont"/>
    <w:uiPriority w:val="99"/>
    <w:semiHidden/>
    <w:unhideWhenUsed/>
    <w:rsid w:val="0014002E"/>
    <w:rPr>
      <w:sz w:val="16"/>
      <w:szCs w:val="16"/>
    </w:rPr>
  </w:style>
  <w:style w:type="paragraph" w:styleId="CommentText">
    <w:name w:val="annotation text"/>
    <w:basedOn w:val="Normal"/>
    <w:link w:val="CommentTextChar"/>
    <w:uiPriority w:val="99"/>
    <w:semiHidden/>
    <w:unhideWhenUsed/>
    <w:rsid w:val="0014002E"/>
    <w:pPr>
      <w:spacing w:line="240" w:lineRule="auto"/>
    </w:pPr>
    <w:rPr>
      <w:sz w:val="20"/>
      <w:szCs w:val="20"/>
    </w:rPr>
  </w:style>
  <w:style w:type="character" w:customStyle="1" w:styleId="CommentTextChar">
    <w:name w:val="Comment Text Char"/>
    <w:basedOn w:val="DefaultParagraphFont"/>
    <w:link w:val="CommentText"/>
    <w:uiPriority w:val="99"/>
    <w:semiHidden/>
    <w:rsid w:val="0014002E"/>
    <w:rPr>
      <w:sz w:val="20"/>
      <w:szCs w:val="20"/>
    </w:rPr>
  </w:style>
  <w:style w:type="paragraph" w:styleId="CommentSubject">
    <w:name w:val="annotation subject"/>
    <w:basedOn w:val="CommentText"/>
    <w:next w:val="CommentText"/>
    <w:link w:val="CommentSubjectChar"/>
    <w:uiPriority w:val="99"/>
    <w:semiHidden/>
    <w:unhideWhenUsed/>
    <w:rsid w:val="0014002E"/>
    <w:rPr>
      <w:b/>
      <w:bCs/>
    </w:rPr>
  </w:style>
  <w:style w:type="character" w:customStyle="1" w:styleId="CommentSubjectChar">
    <w:name w:val="Comment Subject Char"/>
    <w:basedOn w:val="CommentTextChar"/>
    <w:link w:val="CommentSubject"/>
    <w:uiPriority w:val="99"/>
    <w:semiHidden/>
    <w:rsid w:val="001400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81"/>
  </w:style>
  <w:style w:type="paragraph" w:styleId="Heading1">
    <w:name w:val="heading 1"/>
    <w:basedOn w:val="Normal"/>
    <w:next w:val="Normal"/>
    <w:link w:val="Heading1Char"/>
    <w:uiPriority w:val="9"/>
    <w:qFormat/>
    <w:rsid w:val="0069057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B81"/>
    <w:pPr>
      <w:ind w:left="720"/>
      <w:contextualSpacing/>
    </w:pPr>
  </w:style>
  <w:style w:type="paragraph" w:styleId="FootnoteText">
    <w:name w:val="footnote text"/>
    <w:basedOn w:val="Normal"/>
    <w:link w:val="FootnoteTextChar"/>
    <w:uiPriority w:val="99"/>
    <w:semiHidden/>
    <w:unhideWhenUsed/>
    <w:rsid w:val="00125B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5B81"/>
    <w:rPr>
      <w:sz w:val="20"/>
      <w:szCs w:val="20"/>
    </w:rPr>
  </w:style>
  <w:style w:type="character" w:styleId="FootnoteReference">
    <w:name w:val="footnote reference"/>
    <w:basedOn w:val="DefaultParagraphFont"/>
    <w:uiPriority w:val="99"/>
    <w:semiHidden/>
    <w:unhideWhenUsed/>
    <w:rsid w:val="00125B81"/>
    <w:rPr>
      <w:vertAlign w:val="superscript"/>
    </w:rPr>
  </w:style>
  <w:style w:type="character" w:styleId="Hyperlink">
    <w:name w:val="Hyperlink"/>
    <w:basedOn w:val="DefaultParagraphFont"/>
    <w:uiPriority w:val="99"/>
    <w:unhideWhenUsed/>
    <w:rsid w:val="00125B81"/>
    <w:rPr>
      <w:color w:val="0000FF" w:themeColor="hyperlink"/>
      <w:u w:val="single"/>
    </w:rPr>
  </w:style>
  <w:style w:type="paragraph" w:customStyle="1" w:styleId="Default">
    <w:name w:val="Default"/>
    <w:rsid w:val="00125B8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69057C"/>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C16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972"/>
  </w:style>
  <w:style w:type="paragraph" w:styleId="Footer">
    <w:name w:val="footer"/>
    <w:basedOn w:val="Normal"/>
    <w:link w:val="FooterChar"/>
    <w:uiPriority w:val="99"/>
    <w:unhideWhenUsed/>
    <w:rsid w:val="008B1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972"/>
  </w:style>
  <w:style w:type="paragraph" w:styleId="BalloonText">
    <w:name w:val="Balloon Text"/>
    <w:basedOn w:val="Normal"/>
    <w:link w:val="BalloonTextChar"/>
    <w:uiPriority w:val="99"/>
    <w:semiHidden/>
    <w:unhideWhenUsed/>
    <w:rsid w:val="008B1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972"/>
    <w:rPr>
      <w:rFonts w:ascii="Tahoma" w:hAnsi="Tahoma" w:cs="Tahoma"/>
      <w:sz w:val="16"/>
      <w:szCs w:val="16"/>
    </w:rPr>
  </w:style>
  <w:style w:type="character" w:styleId="FollowedHyperlink">
    <w:name w:val="FollowedHyperlink"/>
    <w:basedOn w:val="DefaultParagraphFont"/>
    <w:uiPriority w:val="99"/>
    <w:semiHidden/>
    <w:unhideWhenUsed/>
    <w:rsid w:val="0089364B"/>
    <w:rPr>
      <w:color w:val="800080" w:themeColor="followedHyperlink"/>
      <w:u w:val="single"/>
    </w:rPr>
  </w:style>
  <w:style w:type="paragraph" w:styleId="PlainText">
    <w:name w:val="Plain Text"/>
    <w:basedOn w:val="Normal"/>
    <w:link w:val="PlainTextChar"/>
    <w:uiPriority w:val="99"/>
    <w:unhideWhenUsed/>
    <w:rsid w:val="004F04A3"/>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4F04A3"/>
    <w:rPr>
      <w:rFonts w:ascii="Calibri" w:hAnsi="Calibri" w:cs="Consolas"/>
      <w:szCs w:val="21"/>
    </w:rPr>
  </w:style>
  <w:style w:type="character" w:styleId="CommentReference">
    <w:name w:val="annotation reference"/>
    <w:basedOn w:val="DefaultParagraphFont"/>
    <w:uiPriority w:val="99"/>
    <w:semiHidden/>
    <w:unhideWhenUsed/>
    <w:rsid w:val="0014002E"/>
    <w:rPr>
      <w:sz w:val="16"/>
      <w:szCs w:val="16"/>
    </w:rPr>
  </w:style>
  <w:style w:type="paragraph" w:styleId="CommentText">
    <w:name w:val="annotation text"/>
    <w:basedOn w:val="Normal"/>
    <w:link w:val="CommentTextChar"/>
    <w:uiPriority w:val="99"/>
    <w:semiHidden/>
    <w:unhideWhenUsed/>
    <w:rsid w:val="0014002E"/>
    <w:pPr>
      <w:spacing w:line="240" w:lineRule="auto"/>
    </w:pPr>
    <w:rPr>
      <w:sz w:val="20"/>
      <w:szCs w:val="20"/>
    </w:rPr>
  </w:style>
  <w:style w:type="character" w:customStyle="1" w:styleId="CommentTextChar">
    <w:name w:val="Comment Text Char"/>
    <w:basedOn w:val="DefaultParagraphFont"/>
    <w:link w:val="CommentText"/>
    <w:uiPriority w:val="99"/>
    <w:semiHidden/>
    <w:rsid w:val="0014002E"/>
    <w:rPr>
      <w:sz w:val="20"/>
      <w:szCs w:val="20"/>
    </w:rPr>
  </w:style>
  <w:style w:type="paragraph" w:styleId="CommentSubject">
    <w:name w:val="annotation subject"/>
    <w:basedOn w:val="CommentText"/>
    <w:next w:val="CommentText"/>
    <w:link w:val="CommentSubjectChar"/>
    <w:uiPriority w:val="99"/>
    <w:semiHidden/>
    <w:unhideWhenUsed/>
    <w:rsid w:val="0014002E"/>
    <w:rPr>
      <w:b/>
      <w:bCs/>
    </w:rPr>
  </w:style>
  <w:style w:type="character" w:customStyle="1" w:styleId="CommentSubjectChar">
    <w:name w:val="Comment Subject Char"/>
    <w:basedOn w:val="CommentTextChar"/>
    <w:link w:val="CommentSubject"/>
    <w:uiPriority w:val="99"/>
    <w:semiHidden/>
    <w:rsid w:val="001400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i.org/electionpledg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un.org/esa/population/publications/worldageing19502050/" TargetMode="External"/><Relationship Id="rId2" Type="http://schemas.openxmlformats.org/officeDocument/2006/relationships/hyperlink" Target="https://www.nisra.gov.uk/publications/2014-based-population-projections-northern-ireland" TargetMode="External"/><Relationship Id="rId1" Type="http://schemas.openxmlformats.org/officeDocument/2006/relationships/hyperlink" Target="https://www.communities-ni.gov.uk/publications/active-ageing-strategy-2016-2021" TargetMode="External"/><Relationship Id="rId4" Type="http://schemas.openxmlformats.org/officeDocument/2006/relationships/hyperlink" Target="http://www.who.int/ageing/age-friendly-world/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Smyth</dc:creator>
  <cp:lastModifiedBy>Kerrie-Ann McElroy</cp:lastModifiedBy>
  <cp:revision>2</cp:revision>
  <cp:lastPrinted>2019-04-17T13:12:00Z</cp:lastPrinted>
  <dcterms:created xsi:type="dcterms:W3CDTF">2019-04-25T10:45:00Z</dcterms:created>
  <dcterms:modified xsi:type="dcterms:W3CDTF">2019-04-25T10:45:00Z</dcterms:modified>
</cp:coreProperties>
</file>